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0830" w14:textId="77777777" w:rsidR="002C74DE" w:rsidRDefault="002C74DE" w:rsidP="002C74DE">
      <w:pPr>
        <w:pStyle w:val="Intestazione"/>
        <w:spacing w:after="0"/>
        <w:jc w:val="center"/>
        <w:rPr>
          <w:rFonts w:ascii="Verdana" w:hAnsi="Verdana"/>
          <w:i/>
          <w:iCs/>
        </w:rPr>
      </w:pPr>
      <w:r>
        <w:rPr>
          <w:rFonts w:ascii="Verdana" w:hAnsi="Verdana"/>
          <w:i/>
          <w:iCs/>
        </w:rPr>
        <w:tab/>
      </w:r>
      <w:r>
        <w:rPr>
          <w:rFonts w:ascii="Verdana" w:hAnsi="Verdana"/>
          <w:i/>
          <w:iCs/>
        </w:rPr>
        <w:tab/>
      </w:r>
    </w:p>
    <w:p w14:paraId="5266F369" w14:textId="77777777" w:rsidR="002C74DE" w:rsidRDefault="002C74DE" w:rsidP="002C74DE">
      <w:pPr>
        <w:pStyle w:val="Intestazione"/>
        <w:spacing w:after="0"/>
        <w:jc w:val="center"/>
        <w:rPr>
          <w:rFonts w:ascii="Verdana" w:hAnsi="Verdana"/>
          <w:i/>
          <w:iCs/>
        </w:rPr>
      </w:pPr>
    </w:p>
    <w:p w14:paraId="36A06DA5" w14:textId="3A1E4689" w:rsidR="002C74DE" w:rsidRDefault="00232818" w:rsidP="002C74DE">
      <w:pPr>
        <w:pStyle w:val="Intestazione"/>
        <w:spacing w:after="0"/>
        <w:jc w:val="center"/>
        <w:rPr>
          <w:rFonts w:ascii="Verdana" w:hAnsi="Verdana"/>
          <w:i/>
          <w:iCs/>
        </w:rPr>
      </w:pPr>
      <w:r w:rsidRPr="008C36AB">
        <w:rPr>
          <w:rFonts w:ascii="Times New Roman" w:hAnsi="Times New Roman"/>
          <w:noProof/>
          <w:sz w:val="20"/>
          <w:szCs w:val="20"/>
        </w:rPr>
        <w:drawing>
          <wp:inline distT="0" distB="0" distL="0" distR="0" wp14:anchorId="3684CBDD" wp14:editId="1F8DABD0">
            <wp:extent cx="904875" cy="1314450"/>
            <wp:effectExtent l="0" t="0" r="9525" b="0"/>
            <wp:docPr id="1" name="Immagine 1" descr="Politecnico vett_sfondo bianc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2">
                      <a:extLst>
                        <a:ext uri="{28A0092B-C50C-407E-A947-70E740481C1C}">
                          <a14:useLocalDpi xmlns:a14="http://schemas.microsoft.com/office/drawing/2010/main" val="0"/>
                        </a:ext>
                      </a:extLst>
                    </a:blip>
                    <a:stretch>
                      <a:fillRect/>
                    </a:stretch>
                  </pic:blipFill>
                  <pic:spPr>
                    <a:xfrm>
                      <a:off x="0" y="0"/>
                      <a:ext cx="904875" cy="1314450"/>
                    </a:xfrm>
                    <a:prstGeom prst="rect">
                      <a:avLst/>
                    </a:prstGeom>
                  </pic:spPr>
                </pic:pic>
              </a:graphicData>
            </a:graphic>
          </wp:inline>
        </w:drawing>
      </w:r>
    </w:p>
    <w:p w14:paraId="09107799" w14:textId="77777777" w:rsidR="002F10CD" w:rsidRDefault="002C74DE" w:rsidP="002C74DE">
      <w:pPr>
        <w:pStyle w:val="Intestazione"/>
        <w:spacing w:after="0"/>
        <w:jc w:val="center"/>
        <w:rPr>
          <w:rFonts w:ascii="Verdana" w:hAnsi="Verdana"/>
          <w:i/>
          <w:iCs/>
        </w:rPr>
      </w:pPr>
      <w:r>
        <w:rPr>
          <w:rFonts w:ascii="Verdana" w:hAnsi="Verdana"/>
          <w:i/>
          <w:iCs/>
        </w:rPr>
        <w:tab/>
      </w:r>
      <w:r>
        <w:rPr>
          <w:rFonts w:ascii="Verdana" w:hAnsi="Verdana"/>
          <w:i/>
          <w:iCs/>
        </w:rPr>
        <w:tab/>
      </w:r>
      <w:r w:rsidR="002F10CD">
        <w:rPr>
          <w:rFonts w:ascii="Verdana" w:hAnsi="Verdana"/>
          <w:i/>
          <w:iCs/>
        </w:rPr>
        <w:t>All. 9</w:t>
      </w:r>
    </w:p>
    <w:p w14:paraId="5055B59F" w14:textId="77777777" w:rsidR="002F10CD" w:rsidRDefault="002F10CD" w:rsidP="002C74DE">
      <w:pPr>
        <w:pStyle w:val="Intestazione"/>
        <w:spacing w:after="0"/>
        <w:jc w:val="center"/>
        <w:rPr>
          <w:rFonts w:ascii="Verdana" w:hAnsi="Verdana"/>
          <w:i/>
          <w:iCs/>
        </w:rPr>
      </w:pPr>
    </w:p>
    <w:p w14:paraId="049AA284" w14:textId="57C8E067" w:rsidR="002F10CD" w:rsidRDefault="002C74DE" w:rsidP="002C74DE">
      <w:pPr>
        <w:pStyle w:val="Intestazione"/>
        <w:spacing w:after="0"/>
        <w:jc w:val="center"/>
        <w:rPr>
          <w:rFonts w:ascii="Verdana" w:hAnsi="Verdana"/>
          <w:i/>
          <w:iCs/>
        </w:rPr>
      </w:pPr>
      <w:r>
        <w:rPr>
          <w:rFonts w:ascii="Verdana" w:hAnsi="Verdana"/>
          <w:i/>
          <w:iCs/>
        </w:rPr>
        <w:tab/>
      </w:r>
    </w:p>
    <w:p w14:paraId="6C1B3B0C" w14:textId="77777777" w:rsidR="002F10CD" w:rsidRDefault="002F10CD" w:rsidP="002C74DE">
      <w:pPr>
        <w:pStyle w:val="Intestazione"/>
        <w:spacing w:after="0"/>
        <w:jc w:val="center"/>
        <w:rPr>
          <w:rFonts w:ascii="Verdana" w:hAnsi="Verdana"/>
          <w:i/>
          <w:iCs/>
        </w:rPr>
      </w:pPr>
    </w:p>
    <w:p w14:paraId="1EB5C35C" w14:textId="77777777" w:rsidR="002F10CD" w:rsidRDefault="002F10CD" w:rsidP="002C74DE">
      <w:pPr>
        <w:pStyle w:val="Intestazione"/>
        <w:spacing w:after="0"/>
        <w:jc w:val="center"/>
        <w:rPr>
          <w:rFonts w:ascii="Verdana" w:hAnsi="Verdana"/>
          <w:i/>
          <w:iCs/>
        </w:rPr>
      </w:pPr>
    </w:p>
    <w:p w14:paraId="30810696" w14:textId="77777777" w:rsidR="002F10CD" w:rsidRDefault="002F10CD" w:rsidP="002C74DE">
      <w:pPr>
        <w:pStyle w:val="Intestazione"/>
        <w:spacing w:after="0"/>
        <w:jc w:val="center"/>
        <w:rPr>
          <w:rFonts w:ascii="Verdana" w:hAnsi="Verdana"/>
          <w:i/>
          <w:iCs/>
        </w:rPr>
      </w:pPr>
    </w:p>
    <w:p w14:paraId="02AD7063" w14:textId="77777777" w:rsidR="002F10CD" w:rsidRDefault="002F10CD" w:rsidP="002C74DE">
      <w:pPr>
        <w:pStyle w:val="Intestazione"/>
        <w:spacing w:after="0"/>
        <w:jc w:val="center"/>
        <w:rPr>
          <w:rFonts w:ascii="Verdana" w:hAnsi="Verdana"/>
          <w:i/>
          <w:iCs/>
        </w:rPr>
      </w:pPr>
    </w:p>
    <w:p w14:paraId="40BEB0D0" w14:textId="77777777" w:rsidR="002F10CD" w:rsidRDefault="002F10CD" w:rsidP="002C74DE">
      <w:pPr>
        <w:pStyle w:val="Intestazione"/>
        <w:spacing w:after="0"/>
        <w:jc w:val="center"/>
        <w:rPr>
          <w:rFonts w:ascii="Verdana" w:hAnsi="Verdana"/>
          <w:i/>
          <w:iCs/>
        </w:rPr>
      </w:pPr>
    </w:p>
    <w:p w14:paraId="6DA902CF" w14:textId="77777777" w:rsidR="002F10CD" w:rsidRDefault="002F10CD" w:rsidP="002C74DE">
      <w:pPr>
        <w:pStyle w:val="Intestazione"/>
        <w:spacing w:after="0"/>
        <w:jc w:val="center"/>
        <w:rPr>
          <w:rFonts w:ascii="Verdana" w:hAnsi="Verdana"/>
          <w:i/>
          <w:iCs/>
        </w:rPr>
      </w:pPr>
    </w:p>
    <w:p w14:paraId="5C3C1B42" w14:textId="77777777" w:rsidR="002F10CD" w:rsidRDefault="002F10CD" w:rsidP="002C74DE">
      <w:pPr>
        <w:pStyle w:val="Intestazione"/>
        <w:spacing w:after="0"/>
        <w:jc w:val="center"/>
        <w:rPr>
          <w:rFonts w:ascii="Verdana" w:hAnsi="Verdana"/>
          <w:i/>
          <w:iCs/>
        </w:rPr>
      </w:pPr>
    </w:p>
    <w:p w14:paraId="42386420" w14:textId="77777777" w:rsidR="002F10CD" w:rsidRDefault="002F10CD" w:rsidP="002C74DE">
      <w:pPr>
        <w:pStyle w:val="Intestazione"/>
        <w:spacing w:after="0"/>
        <w:jc w:val="center"/>
        <w:rPr>
          <w:rFonts w:ascii="Verdana" w:hAnsi="Verdana"/>
          <w:i/>
          <w:iCs/>
        </w:rPr>
      </w:pPr>
    </w:p>
    <w:p w14:paraId="49AD4C96" w14:textId="77777777" w:rsidR="002F10CD" w:rsidRDefault="002F10CD" w:rsidP="002C74DE">
      <w:pPr>
        <w:pStyle w:val="Intestazione"/>
        <w:spacing w:after="0"/>
        <w:jc w:val="center"/>
        <w:rPr>
          <w:rFonts w:ascii="Verdana" w:hAnsi="Verdana"/>
          <w:i/>
          <w:iCs/>
        </w:rPr>
      </w:pPr>
    </w:p>
    <w:p w14:paraId="32B0A8C5" w14:textId="77777777" w:rsidR="002F10CD" w:rsidRDefault="002F10CD" w:rsidP="002C74DE">
      <w:pPr>
        <w:pStyle w:val="Intestazione"/>
        <w:spacing w:after="0"/>
        <w:jc w:val="center"/>
        <w:rPr>
          <w:rFonts w:ascii="Verdana" w:hAnsi="Verdana"/>
          <w:i/>
          <w:iCs/>
        </w:rPr>
      </w:pPr>
    </w:p>
    <w:p w14:paraId="5151953E" w14:textId="77777777" w:rsidR="002F10CD" w:rsidRDefault="002F10CD" w:rsidP="002C74DE">
      <w:pPr>
        <w:pStyle w:val="Intestazione"/>
        <w:spacing w:after="0"/>
        <w:jc w:val="center"/>
        <w:rPr>
          <w:rFonts w:ascii="Verdana" w:hAnsi="Verdana"/>
          <w:i/>
          <w:iCs/>
        </w:rPr>
      </w:pPr>
    </w:p>
    <w:p w14:paraId="79E33A16" w14:textId="77777777" w:rsidR="002F10CD" w:rsidRDefault="002F10CD" w:rsidP="002C74DE">
      <w:pPr>
        <w:pStyle w:val="Intestazione"/>
        <w:spacing w:after="0"/>
        <w:jc w:val="center"/>
        <w:rPr>
          <w:rFonts w:ascii="Verdana" w:hAnsi="Verdana"/>
          <w:i/>
          <w:iCs/>
        </w:rPr>
      </w:pPr>
    </w:p>
    <w:p w14:paraId="6955363A" w14:textId="41D740F1" w:rsidR="00911B09" w:rsidRPr="002F10CD" w:rsidRDefault="00911B09" w:rsidP="002C74DE">
      <w:pPr>
        <w:pStyle w:val="Intestazione"/>
        <w:spacing w:after="0"/>
        <w:jc w:val="center"/>
        <w:rPr>
          <w:rFonts w:ascii="Verdana" w:hAnsi="Verdana"/>
          <w:i/>
          <w:iCs/>
          <w:sz w:val="28"/>
          <w:szCs w:val="28"/>
        </w:rPr>
      </w:pPr>
      <w:r w:rsidRPr="002F10CD">
        <w:rPr>
          <w:rFonts w:ascii="Verdana" w:hAnsi="Verdana"/>
          <w:i/>
          <w:iCs/>
          <w:sz w:val="28"/>
          <w:szCs w:val="28"/>
        </w:rPr>
        <w:t>Schema di Relazione CAM</w:t>
      </w:r>
    </w:p>
    <w:p w14:paraId="41133DAA" w14:textId="77777777" w:rsidR="003F35BB" w:rsidRDefault="003F35BB" w:rsidP="000652D8">
      <w:pPr>
        <w:spacing w:after="120"/>
        <w:ind w:right="45"/>
        <w:jc w:val="both"/>
        <w:rPr>
          <w:rFonts w:ascii="Verdana" w:eastAsia="Verdana" w:hAnsi="Verdana" w:cs="Verdana"/>
          <w:bCs/>
          <w:color w:val="000000"/>
          <w:kern w:val="2"/>
          <w:lang w:eastAsia="it-IT"/>
        </w:rPr>
      </w:pPr>
    </w:p>
    <w:p w14:paraId="1A318345" w14:textId="77777777" w:rsidR="003F35BB" w:rsidRDefault="003F35BB" w:rsidP="000652D8">
      <w:pPr>
        <w:spacing w:after="120"/>
        <w:ind w:right="45"/>
        <w:jc w:val="both"/>
        <w:rPr>
          <w:rFonts w:ascii="Verdana" w:eastAsia="Verdana" w:hAnsi="Verdana" w:cs="Verdana"/>
          <w:bCs/>
          <w:color w:val="000000"/>
          <w:kern w:val="2"/>
          <w:lang w:eastAsia="it-IT"/>
        </w:rPr>
      </w:pPr>
    </w:p>
    <w:p w14:paraId="78859FBE" w14:textId="77777777" w:rsidR="003F35BB" w:rsidRDefault="003F35BB" w:rsidP="000652D8">
      <w:pPr>
        <w:spacing w:after="120"/>
        <w:ind w:right="45"/>
        <w:jc w:val="both"/>
        <w:rPr>
          <w:rFonts w:ascii="Verdana" w:eastAsia="Verdana" w:hAnsi="Verdana" w:cs="Verdana"/>
          <w:bCs/>
          <w:color w:val="000000"/>
          <w:kern w:val="2"/>
          <w:lang w:eastAsia="it-IT"/>
        </w:rPr>
      </w:pPr>
    </w:p>
    <w:p w14:paraId="05C4C11C" w14:textId="77777777" w:rsidR="000652D8" w:rsidRPr="000652D8" w:rsidRDefault="000652D8" w:rsidP="000652D8">
      <w:pPr>
        <w:spacing w:after="120"/>
        <w:ind w:right="45"/>
        <w:jc w:val="both"/>
        <w:rPr>
          <w:rFonts w:ascii="Verdana" w:eastAsia="Verdana" w:hAnsi="Verdana" w:cs="Verdana"/>
          <w:bCs/>
          <w:color w:val="000000"/>
          <w:kern w:val="2"/>
          <w:lang w:eastAsia="it-IT"/>
        </w:rPr>
      </w:pPr>
    </w:p>
    <w:p w14:paraId="6830F169" w14:textId="77777777" w:rsidR="000652D8" w:rsidRDefault="000652D8" w:rsidP="005A6784">
      <w:pPr>
        <w:suppressAutoHyphens/>
        <w:spacing w:after="120"/>
        <w:jc w:val="both"/>
        <w:rPr>
          <w:rFonts w:ascii="Verdana" w:eastAsia="Times New Roman" w:hAnsi="Verdana" w:cs="Book Antiqua"/>
          <w:bCs/>
          <w:szCs w:val="24"/>
          <w:lang w:eastAsia="zh-CN"/>
        </w:rPr>
      </w:pPr>
    </w:p>
    <w:p w14:paraId="38AA49B9" w14:textId="77777777" w:rsidR="000652D8" w:rsidRDefault="000652D8" w:rsidP="005A6784">
      <w:pPr>
        <w:suppressAutoHyphens/>
        <w:spacing w:after="120"/>
        <w:jc w:val="both"/>
        <w:rPr>
          <w:rFonts w:ascii="Verdana" w:eastAsia="Times New Roman" w:hAnsi="Verdana" w:cs="Book Antiqua"/>
          <w:bCs/>
          <w:szCs w:val="24"/>
          <w:lang w:eastAsia="zh-CN"/>
        </w:rPr>
      </w:pPr>
    </w:p>
    <w:p w14:paraId="77DB0C5B" w14:textId="77777777" w:rsidR="000652D8" w:rsidRDefault="000652D8" w:rsidP="005A6784">
      <w:pPr>
        <w:suppressAutoHyphens/>
        <w:spacing w:after="120"/>
        <w:jc w:val="both"/>
        <w:rPr>
          <w:rFonts w:ascii="Verdana" w:eastAsia="Times New Roman" w:hAnsi="Verdana" w:cs="Book Antiqua"/>
          <w:bCs/>
          <w:szCs w:val="24"/>
          <w:lang w:eastAsia="zh-CN"/>
        </w:rPr>
      </w:pPr>
    </w:p>
    <w:p w14:paraId="2975EA35" w14:textId="77777777" w:rsidR="00F765D7" w:rsidRDefault="00F765D7" w:rsidP="00A20B06">
      <w:pPr>
        <w:autoSpaceDE w:val="0"/>
        <w:autoSpaceDN w:val="0"/>
        <w:adjustRightInd w:val="0"/>
        <w:spacing w:after="0"/>
        <w:ind w:right="-28"/>
        <w:jc w:val="both"/>
        <w:rPr>
          <w:rFonts w:ascii="Verdana" w:eastAsia="Verdana" w:hAnsi="Verdana" w:cs="Verdana"/>
          <w:color w:val="000000"/>
          <w:lang w:eastAsia="it-IT"/>
        </w:rPr>
      </w:pPr>
    </w:p>
    <w:p w14:paraId="2BA6C381" w14:textId="77777777" w:rsidR="00F765D7" w:rsidRPr="00F765D7" w:rsidRDefault="005A6784" w:rsidP="00F765D7">
      <w:pPr>
        <w:numPr>
          <w:ilvl w:val="0"/>
          <w:numId w:val="8"/>
        </w:numPr>
        <w:autoSpaceDE w:val="0"/>
        <w:autoSpaceDN w:val="0"/>
        <w:adjustRightInd w:val="0"/>
        <w:spacing w:after="0"/>
        <w:ind w:left="0" w:right="-28" w:firstLine="0"/>
        <w:jc w:val="both"/>
        <w:rPr>
          <w:rFonts w:ascii="Verdana" w:eastAsia="Verdana" w:hAnsi="Verdana" w:cs="Verdana"/>
          <w:b/>
          <w:bCs/>
          <w:color w:val="000000"/>
          <w:lang w:eastAsia="it-IT"/>
        </w:rPr>
      </w:pPr>
      <w:r>
        <w:rPr>
          <w:rFonts w:ascii="Verdana" w:eastAsia="Verdana" w:hAnsi="Verdana" w:cs="Verdana"/>
          <w:color w:val="000000"/>
          <w:lang w:eastAsia="it-IT"/>
        </w:rPr>
        <w:br w:type="page"/>
      </w:r>
      <w:r w:rsidR="00F765D7" w:rsidRPr="00F765D7">
        <w:rPr>
          <w:rFonts w:ascii="Verdana" w:eastAsia="Verdana" w:hAnsi="Verdana" w:cs="Verdana"/>
          <w:b/>
          <w:bCs/>
          <w:color w:val="000000"/>
          <w:lang w:eastAsia="it-IT"/>
        </w:rPr>
        <w:lastRenderedPageBreak/>
        <w:t>Specifiche tecniche dei distributori</w:t>
      </w:r>
    </w:p>
    <w:p w14:paraId="37A6F3F2" w14:textId="77777777" w:rsidR="00F765D7" w:rsidRDefault="00F765D7" w:rsidP="00A20B06">
      <w:pPr>
        <w:autoSpaceDE w:val="0"/>
        <w:autoSpaceDN w:val="0"/>
        <w:adjustRightInd w:val="0"/>
        <w:spacing w:after="0"/>
        <w:ind w:right="-28"/>
        <w:jc w:val="both"/>
        <w:rPr>
          <w:rFonts w:ascii="Verdana" w:eastAsia="Verdana" w:hAnsi="Verdana" w:cs="Verdana"/>
          <w:color w:val="000000"/>
          <w:lang w:eastAsia="it-IT"/>
        </w:rPr>
      </w:pPr>
    </w:p>
    <w:p w14:paraId="1AE95AB7" w14:textId="08BA62E4" w:rsidR="007F1736" w:rsidRDefault="007F1736" w:rsidP="00A20B06">
      <w:pPr>
        <w:autoSpaceDE w:val="0"/>
        <w:autoSpaceDN w:val="0"/>
        <w:adjustRightInd w:val="0"/>
        <w:spacing w:after="0"/>
        <w:ind w:right="-28"/>
        <w:jc w:val="both"/>
        <w:rPr>
          <w:rFonts w:ascii="Verdana" w:eastAsia="Times New Roman" w:hAnsi="Verdana"/>
          <w:lang w:eastAsia="it-IT"/>
        </w:rPr>
      </w:pPr>
      <w:r>
        <w:rPr>
          <w:rFonts w:ascii="Verdana" w:eastAsia="Verdana" w:hAnsi="Verdana" w:cs="Verdana"/>
          <w:color w:val="000000"/>
          <w:lang w:eastAsia="it-IT"/>
        </w:rPr>
        <w:t>Il concorrente deve garantire il soddisfacimento delle specifiche tecniche</w:t>
      </w:r>
      <w:r w:rsidR="001B485D">
        <w:rPr>
          <w:rFonts w:ascii="Verdana" w:eastAsia="Verdana" w:hAnsi="Verdana" w:cs="Verdana"/>
          <w:color w:val="000000"/>
          <w:lang w:eastAsia="it-IT"/>
        </w:rPr>
        <w:t xml:space="preserve"> minime</w:t>
      </w:r>
      <w:r>
        <w:rPr>
          <w:rFonts w:ascii="Verdana" w:eastAsia="Verdana" w:hAnsi="Verdana" w:cs="Verdana"/>
          <w:color w:val="000000"/>
          <w:lang w:eastAsia="it-IT"/>
        </w:rPr>
        <w:t xml:space="preserve"> </w:t>
      </w:r>
      <w:r w:rsidR="00825CAB">
        <w:rPr>
          <w:rFonts w:ascii="Verdana" w:eastAsia="Verdana" w:hAnsi="Verdana" w:cs="Verdana"/>
          <w:color w:val="000000"/>
          <w:lang w:eastAsia="it-IT"/>
        </w:rPr>
        <w:t>di cui ai paragrafi 2.1.4, 2.1.5, 2.1.6 d</w:t>
      </w:r>
      <w:r w:rsidR="00DB1861">
        <w:rPr>
          <w:rFonts w:ascii="Verdana" w:eastAsia="Verdana" w:hAnsi="Verdana" w:cs="Verdana"/>
          <w:color w:val="000000"/>
          <w:lang w:eastAsia="it-IT"/>
        </w:rPr>
        <w:t>el</w:t>
      </w:r>
      <w:r w:rsidR="00825CAB">
        <w:rPr>
          <w:rFonts w:ascii="Verdana" w:eastAsia="Verdana" w:hAnsi="Verdana" w:cs="Verdana"/>
          <w:color w:val="000000"/>
          <w:lang w:eastAsia="it-IT"/>
        </w:rPr>
        <w:t>l’allegato 1 al DM 6 novembre 2023</w:t>
      </w:r>
      <w:r w:rsidR="002745DA">
        <w:rPr>
          <w:rFonts w:ascii="Verdana" w:eastAsia="Verdana" w:hAnsi="Verdana" w:cs="Verdana"/>
          <w:color w:val="000000"/>
          <w:lang w:eastAsia="it-IT"/>
        </w:rPr>
        <w:t xml:space="preserve">, </w:t>
      </w:r>
      <w:r w:rsidR="002745DA" w:rsidRPr="00066DF1">
        <w:rPr>
          <w:rFonts w:ascii="Verdana" w:eastAsia="Verdana" w:hAnsi="Verdana" w:cs="Verdana"/>
          <w:color w:val="000000"/>
          <w:lang w:eastAsia="it-IT"/>
        </w:rPr>
        <w:t>così come modificato dal Decreto Correttivo 17 maggio 2024, pubblicato in G.U. n. 131 del 06/06/2024,</w:t>
      </w:r>
      <w:r w:rsidR="00825CAB">
        <w:rPr>
          <w:rFonts w:ascii="Verdana" w:eastAsia="Verdana" w:hAnsi="Verdana" w:cs="Verdana"/>
          <w:color w:val="000000"/>
          <w:lang w:eastAsia="it-IT"/>
        </w:rPr>
        <w:t xml:space="preserve"> </w:t>
      </w:r>
      <w:r>
        <w:rPr>
          <w:rFonts w:ascii="Verdana" w:eastAsia="Verdana" w:hAnsi="Verdana" w:cs="Verdana"/>
          <w:color w:val="000000"/>
          <w:lang w:eastAsia="it-IT"/>
        </w:rPr>
        <w:t>per ciascun distributore</w:t>
      </w:r>
      <w:r w:rsidR="000652D8">
        <w:rPr>
          <w:rFonts w:ascii="Verdana" w:eastAsia="Verdana" w:hAnsi="Verdana" w:cs="Verdana"/>
          <w:color w:val="000000"/>
          <w:lang w:eastAsia="it-IT"/>
        </w:rPr>
        <w:t xml:space="preserve"> e</w:t>
      </w:r>
      <w:r w:rsidR="00825CAB">
        <w:rPr>
          <w:rFonts w:ascii="Verdana" w:eastAsia="Verdana" w:hAnsi="Verdana" w:cs="Verdana"/>
          <w:color w:val="000000"/>
          <w:lang w:eastAsia="it-IT"/>
        </w:rPr>
        <w:t>,</w:t>
      </w:r>
      <w:r w:rsidR="000652D8">
        <w:rPr>
          <w:rFonts w:ascii="Verdana" w:eastAsia="Verdana" w:hAnsi="Verdana" w:cs="Verdana"/>
          <w:color w:val="000000"/>
          <w:lang w:eastAsia="it-IT"/>
        </w:rPr>
        <w:t xml:space="preserve"> in relazione a ognuna di queste</w:t>
      </w:r>
      <w:r w:rsidR="00825CAB">
        <w:rPr>
          <w:rFonts w:ascii="Verdana" w:eastAsia="Verdana" w:hAnsi="Verdana" w:cs="Verdana"/>
          <w:color w:val="000000"/>
          <w:lang w:eastAsia="it-IT"/>
        </w:rPr>
        <w:t>,</w:t>
      </w:r>
      <w:r w:rsidR="000652D8">
        <w:rPr>
          <w:rFonts w:ascii="Verdana" w:eastAsia="Verdana" w:hAnsi="Verdana" w:cs="Verdana"/>
          <w:color w:val="000000"/>
          <w:lang w:eastAsia="it-IT"/>
        </w:rPr>
        <w:t xml:space="preserve"> </w:t>
      </w:r>
      <w:r w:rsidR="000652D8" w:rsidRPr="000652D8">
        <w:rPr>
          <w:rFonts w:ascii="Verdana" w:eastAsia="Verdana" w:hAnsi="Verdana" w:cs="Verdana"/>
          <w:color w:val="000000"/>
          <w:lang w:eastAsia="it-IT"/>
        </w:rPr>
        <w:t>descrive le scelte adottate e le verifiche di conformità, allegando la relativa documentazione</w:t>
      </w:r>
      <w:r w:rsidR="00825CAB">
        <w:rPr>
          <w:rFonts w:ascii="Verdana" w:eastAsia="Verdana" w:hAnsi="Verdana" w:cs="Verdana"/>
          <w:color w:val="000000"/>
          <w:lang w:eastAsia="it-IT"/>
        </w:rPr>
        <w:t xml:space="preserve"> come di seguito illustrato</w:t>
      </w:r>
      <w:r w:rsidR="00C375A2">
        <w:rPr>
          <w:rFonts w:ascii="Verdana" w:eastAsia="Verdana" w:hAnsi="Verdana" w:cs="Verdana"/>
          <w:color w:val="000000"/>
          <w:lang w:eastAsia="it-IT"/>
        </w:rPr>
        <w:t>:</w:t>
      </w:r>
    </w:p>
    <w:p w14:paraId="0549E31E" w14:textId="77777777" w:rsidR="00A20B06" w:rsidRPr="00D95969" w:rsidRDefault="00A20B06" w:rsidP="00A20B06">
      <w:pPr>
        <w:autoSpaceDE w:val="0"/>
        <w:autoSpaceDN w:val="0"/>
        <w:adjustRightInd w:val="0"/>
        <w:spacing w:after="0"/>
        <w:ind w:right="-28"/>
        <w:jc w:val="both"/>
        <w:rPr>
          <w:rFonts w:ascii="Verdana" w:eastAsia="Times New Roman" w:hAnsi="Verdana" w:cs="Verdana"/>
          <w:lang w:eastAsia="zh-CN"/>
        </w:rPr>
      </w:pPr>
    </w:p>
    <w:p w14:paraId="7E9AB80E" w14:textId="77777777" w:rsidR="00A20B06" w:rsidRPr="00FD62A1" w:rsidRDefault="0098385B" w:rsidP="0098385B">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t xml:space="preserve">A.1 </w:t>
      </w:r>
      <w:r w:rsidR="00A20B06" w:rsidRPr="00FD62A1">
        <w:rPr>
          <w:rFonts w:ascii="Verdana" w:hAnsi="Verdana" w:cs="WphfrgTimesNewRomanPS-BoldMT"/>
          <w:u w:val="single"/>
          <w:lang w:eastAsia="it-IT"/>
        </w:rPr>
        <w:t>Distributori di acqua calda e bevande calde</w:t>
      </w:r>
    </w:p>
    <w:p w14:paraId="10940034" w14:textId="10DF06E8" w:rsidR="000652D8" w:rsidRPr="00F92AE6" w:rsidRDefault="000652D8" w:rsidP="00FD62A1">
      <w:pPr>
        <w:autoSpaceDE w:val="0"/>
        <w:autoSpaceDN w:val="0"/>
        <w:adjustRightInd w:val="0"/>
        <w:spacing w:after="120"/>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 riporta e descrive la documentazione utile alla verifica di conformità al criterio di cui</w:t>
      </w:r>
      <w:r w:rsidR="001B485D">
        <w:rPr>
          <w:rFonts w:ascii="Verdana" w:hAnsi="Verdana" w:cs="PgfbnsTimesNewRomanPSMT"/>
          <w:i/>
          <w:iCs/>
          <w:color w:val="4472C4"/>
          <w:lang w:eastAsia="it-IT"/>
        </w:rPr>
        <w:t xml:space="preserve"> all’art. </w:t>
      </w:r>
      <w:r w:rsidR="00CC1D50">
        <w:rPr>
          <w:rFonts w:ascii="Verdana" w:hAnsi="Verdana" w:cs="PgfbnsTimesNewRomanPSMT"/>
          <w:i/>
          <w:iCs/>
          <w:color w:val="4472C4"/>
          <w:lang w:eastAsia="it-IT"/>
        </w:rPr>
        <w:t>5</w:t>
      </w:r>
      <w:r w:rsidR="001B485D">
        <w:rPr>
          <w:rFonts w:ascii="Verdana" w:hAnsi="Verdana" w:cs="PgfbnsTimesNewRomanPSMT"/>
          <w:i/>
          <w:iCs/>
          <w:color w:val="4472C4"/>
          <w:lang w:eastAsia="it-IT"/>
        </w:rPr>
        <w:t>.</w:t>
      </w:r>
      <w:r w:rsidR="003755E2">
        <w:rPr>
          <w:rFonts w:ascii="Verdana" w:hAnsi="Verdana" w:cs="PgfbnsTimesNewRomanPSMT"/>
          <w:i/>
          <w:iCs/>
          <w:color w:val="4472C4"/>
          <w:lang w:eastAsia="it-IT"/>
        </w:rPr>
        <w:t>2</w:t>
      </w:r>
      <w:r w:rsidR="001B485D">
        <w:rPr>
          <w:rFonts w:ascii="Verdana" w:hAnsi="Verdana" w:cs="PgfbnsTimesNewRomanPSMT"/>
          <w:i/>
          <w:iCs/>
          <w:color w:val="4472C4"/>
          <w:lang w:eastAsia="it-IT"/>
        </w:rPr>
        <w:t xml:space="preserve"> del</w:t>
      </w:r>
      <w:r w:rsidRPr="00F92AE6">
        <w:rPr>
          <w:rFonts w:ascii="Verdana" w:hAnsi="Verdana" w:cs="PgfbnsTimesNewRomanPSMT"/>
          <w:i/>
          <w:iCs/>
          <w:color w:val="4472C4"/>
          <w:lang w:eastAsia="it-IT"/>
        </w:rPr>
        <w:t xml:space="preserve"> capitolato d’oneri. </w:t>
      </w:r>
      <w:r w:rsidR="007F0607">
        <w:rPr>
          <w:rFonts w:ascii="Verdana" w:hAnsi="Verdana" w:cs="PgfbnsTimesNewRomanPSMT"/>
          <w:i/>
          <w:iCs/>
          <w:color w:val="4472C4"/>
          <w:lang w:eastAsia="it-IT"/>
        </w:rPr>
        <w:t>Per</w:t>
      </w:r>
      <w:r w:rsidR="00864C31" w:rsidRPr="007F0607">
        <w:rPr>
          <w:rFonts w:ascii="Verdana" w:hAnsi="Verdana" w:cs="PgfbnsTimesNewRomanPSMT"/>
          <w:i/>
          <w:iCs/>
          <w:color w:val="4472C4"/>
          <w:lang w:eastAsia="it-IT"/>
        </w:rPr>
        <w:t xml:space="preserve"> esempio</w:t>
      </w:r>
      <w:r w:rsidRPr="007F0607">
        <w:rPr>
          <w:rFonts w:ascii="Verdana" w:hAnsi="Verdana" w:cs="PgfbnsTimesNewRomanPSMT"/>
          <w:i/>
          <w:iCs/>
          <w:color w:val="4472C4"/>
          <w:lang w:eastAsia="it-IT"/>
        </w:rPr>
        <w:t xml:space="preserve">, </w:t>
      </w:r>
      <w:r w:rsidR="00825CAB" w:rsidRPr="007F0607">
        <w:rPr>
          <w:rFonts w:ascii="Verdana" w:hAnsi="Verdana" w:cs="PgfbnsTimesNewRomanPSMT"/>
          <w:i/>
          <w:iCs/>
          <w:color w:val="4472C4"/>
          <w:lang w:eastAsia="it-IT"/>
        </w:rPr>
        <w:t>l’offerente</w:t>
      </w:r>
      <w:r w:rsidR="001B485D" w:rsidRPr="007F0607">
        <w:rPr>
          <w:rFonts w:ascii="Verdana" w:hAnsi="Verdana" w:cs="PgfbnsTimesNewRomanPSMT"/>
          <w:i/>
          <w:iCs/>
          <w:color w:val="4472C4"/>
          <w:lang w:eastAsia="it-IT"/>
        </w:rPr>
        <w:t xml:space="preserve"> </w:t>
      </w:r>
      <w:r w:rsidR="00864C31" w:rsidRPr="007F0607">
        <w:rPr>
          <w:rFonts w:ascii="Verdana" w:hAnsi="Verdana" w:cs="PgfbnsTimesNewRomanPSMT"/>
          <w:i/>
          <w:iCs/>
          <w:color w:val="4472C4"/>
          <w:lang w:eastAsia="it-IT"/>
        </w:rPr>
        <w:t>riporta e descrive</w:t>
      </w:r>
      <w:r w:rsidR="00864C31">
        <w:rPr>
          <w:rFonts w:ascii="Verdana" w:hAnsi="Verdana" w:cs="PgfbnsTimesNewRomanPSMT"/>
          <w:i/>
          <w:iCs/>
          <w:color w:val="4472C4"/>
          <w:lang w:eastAsia="it-IT"/>
        </w:rPr>
        <w:t xml:space="preserve"> </w:t>
      </w:r>
      <w:r w:rsidRPr="00F92AE6">
        <w:rPr>
          <w:rFonts w:ascii="Verdana" w:hAnsi="Verdana" w:cs="PgfbnsTimesNewRomanPSMT"/>
          <w:i/>
          <w:iCs/>
          <w:color w:val="4472C4"/>
          <w:lang w:eastAsia="it-IT"/>
        </w:rPr>
        <w:t>la denominazione o la ragione sociale del produttore dell’apparecchio, il codice identificativo e le relative schede tecniche.</w:t>
      </w:r>
      <w:r w:rsidR="00592728" w:rsidRPr="0016093C">
        <w:rPr>
          <w:rFonts w:ascii="Verdana" w:hAnsi="Verdana" w:cs="PgfbnsTimesNewRomanPSMT"/>
          <w:i/>
          <w:iCs/>
          <w:color w:val="4472C4"/>
          <w:lang w:eastAsia="it-IT"/>
        </w:rPr>
        <w:t xml:space="preserve"> </w:t>
      </w:r>
      <w:r w:rsidR="00B0568C">
        <w:rPr>
          <w:rFonts w:ascii="Verdana" w:hAnsi="Verdana" w:cs="PgfbnsTimesNewRomanPSMT"/>
          <w:i/>
          <w:iCs/>
          <w:color w:val="4472C4"/>
          <w:lang w:eastAsia="it-IT"/>
        </w:rPr>
        <w:t xml:space="preserve">- </w:t>
      </w:r>
      <w:r w:rsidR="00592728" w:rsidRPr="00592728">
        <w:rPr>
          <w:rFonts w:ascii="Verdana" w:hAnsi="Verdana" w:cs="PgfbnsTimesNewRomanPSMT"/>
          <w:i/>
          <w:iCs/>
          <w:color w:val="4472C4"/>
          <w:lang w:eastAsia="it-IT"/>
        </w:rPr>
        <w:t>Cfr. il par. 2.1.</w:t>
      </w:r>
      <w:r w:rsidR="00592728">
        <w:rPr>
          <w:rFonts w:ascii="Verdana" w:hAnsi="Verdana" w:cs="PgfbnsTimesNewRomanPSMT"/>
          <w:i/>
          <w:iCs/>
          <w:color w:val="4472C4"/>
          <w:lang w:eastAsia="it-IT"/>
        </w:rPr>
        <w:t>4</w:t>
      </w:r>
      <w:r w:rsidR="00592728" w:rsidRPr="00592728">
        <w:rPr>
          <w:rFonts w:ascii="Verdana" w:hAnsi="Verdana" w:cs="PgfbnsTimesNewRomanPSMT"/>
          <w:i/>
          <w:iCs/>
          <w:color w:val="4472C4"/>
          <w:lang w:eastAsia="it-IT"/>
        </w:rPr>
        <w:t xml:space="preserve"> dell’a allegato 1 al DM 6 novembre 202</w:t>
      </w:r>
      <w:r w:rsidR="00B0568C">
        <w:rPr>
          <w:rFonts w:ascii="Verdana" w:hAnsi="Verdana" w:cs="PgfbnsTimesNewRomanPSMT"/>
          <w:i/>
          <w:iCs/>
          <w:color w:val="4472C4"/>
          <w:lang w:eastAsia="it-IT"/>
        </w:rPr>
        <w:t>3</w:t>
      </w:r>
      <w:r w:rsidR="002745DA" w:rsidRPr="002745DA">
        <w:rPr>
          <w:rFonts w:ascii="Verdana" w:hAnsi="Verdana" w:cs="PgfbnsTimesNewRomanPSMT"/>
          <w:i/>
          <w:iCs/>
          <w:color w:val="4472C4"/>
          <w:lang w:eastAsia="it-IT"/>
        </w:rPr>
        <w:t xml:space="preserve">, </w:t>
      </w:r>
      <w:r w:rsidR="002745DA" w:rsidRPr="007F0607">
        <w:rPr>
          <w:rFonts w:ascii="Verdana" w:hAnsi="Verdana" w:cs="PgfbnsTimesNewRomanPSMT"/>
          <w:i/>
          <w:iCs/>
          <w:color w:val="4472C4"/>
          <w:lang w:eastAsia="it-IT"/>
        </w:rPr>
        <w:t>così come modificato dal Decreto Correttivo 17 maggio 2024, pubblicato in G.U. n. 131 del 06/06/2024</w:t>
      </w:r>
      <w:r w:rsidR="00592728" w:rsidRPr="00592728">
        <w:rPr>
          <w:rFonts w:ascii="Verdana" w:hAnsi="Verdana" w:cs="PgfbnsTimesNewRomanPSMT"/>
          <w:i/>
          <w:iCs/>
          <w:color w:val="4472C4"/>
          <w:lang w:eastAsia="it-IT"/>
        </w:rPr>
        <w:t>.</w:t>
      </w:r>
    </w:p>
    <w:p w14:paraId="18D87BF9" w14:textId="77777777" w:rsidR="00825CAB" w:rsidRPr="00F92AE6" w:rsidRDefault="00825CAB" w:rsidP="00FD62A1">
      <w:pPr>
        <w:autoSpaceDE w:val="0"/>
        <w:autoSpaceDN w:val="0"/>
        <w:adjustRightInd w:val="0"/>
        <w:spacing w:after="120"/>
        <w:jc w:val="both"/>
        <w:rPr>
          <w:rFonts w:ascii="Verdana" w:hAnsi="Verdana" w:cs="PgfbnsTimesNewRomanPSMT"/>
          <w:i/>
          <w:iCs/>
          <w:color w:val="4472C4"/>
          <w:lang w:eastAsia="it-IT"/>
        </w:rPr>
      </w:pPr>
    </w:p>
    <w:p w14:paraId="4418B1F5" w14:textId="77777777" w:rsidR="00A20B06" w:rsidRPr="00FD62A1" w:rsidRDefault="0098385B" w:rsidP="0098385B">
      <w:pPr>
        <w:autoSpaceDE w:val="0"/>
        <w:autoSpaceDN w:val="0"/>
        <w:adjustRightInd w:val="0"/>
        <w:spacing w:after="120"/>
        <w:ind w:left="720"/>
        <w:jc w:val="both"/>
        <w:rPr>
          <w:rFonts w:ascii="Verdana" w:hAnsi="Verdana" w:cs="PgfbnsTimesNewRomanPSMT"/>
          <w:lang w:eastAsia="it-IT"/>
        </w:rPr>
      </w:pPr>
      <w:r>
        <w:rPr>
          <w:rFonts w:ascii="Verdana" w:hAnsi="Verdana" w:cs="WphfrgTimesNewRomanPS-BoldMT"/>
          <w:u w:val="single"/>
          <w:lang w:eastAsia="it-IT"/>
        </w:rPr>
        <w:t xml:space="preserve">A.2 </w:t>
      </w:r>
      <w:r w:rsidR="00A20B06" w:rsidRPr="00FD62A1">
        <w:rPr>
          <w:rFonts w:ascii="Verdana" w:hAnsi="Verdana" w:cs="WphfrgTimesNewRomanPS-BoldMT"/>
          <w:u w:val="single"/>
          <w:lang w:eastAsia="it-IT"/>
        </w:rPr>
        <w:t>Consumi energetici e gas refrigeranti</w:t>
      </w:r>
    </w:p>
    <w:p w14:paraId="026FEE2E" w14:textId="1C239359" w:rsidR="00825CAB" w:rsidRPr="00F92AE6" w:rsidRDefault="00825CAB" w:rsidP="00FD62A1">
      <w:pPr>
        <w:autoSpaceDE w:val="0"/>
        <w:autoSpaceDN w:val="0"/>
        <w:adjustRightInd w:val="0"/>
        <w:spacing w:after="120"/>
        <w:jc w:val="both"/>
        <w:rPr>
          <w:rFonts w:ascii="Verdana" w:hAnsi="Verdana" w:cs="PgfbnsTimesNewRomanPSMT"/>
          <w:i/>
          <w:iCs/>
          <w:color w:val="4472C4"/>
          <w:lang w:eastAsia="it-IT"/>
        </w:rPr>
      </w:pPr>
      <w:r w:rsidRPr="00F92AE6">
        <w:rPr>
          <w:rFonts w:ascii="Verdana" w:hAnsi="Verdana" w:cs="PgfbnsTimesNewRomanPSMT"/>
          <w:i/>
          <w:iCs/>
          <w:color w:val="4472C4"/>
          <w:lang w:eastAsia="it-IT"/>
        </w:rPr>
        <w:t xml:space="preserve">In questa sezione il concorrente </w:t>
      </w:r>
      <w:bookmarkStart w:id="0" w:name="_Hlk163721417"/>
      <w:r w:rsidRPr="00F92AE6">
        <w:rPr>
          <w:rFonts w:ascii="Verdana" w:hAnsi="Verdana" w:cs="PgfbnsTimesNewRomanPSMT"/>
          <w:i/>
          <w:iCs/>
          <w:color w:val="4472C4"/>
          <w:lang w:eastAsia="it-IT"/>
        </w:rPr>
        <w:t xml:space="preserve">riporta e descrive la documentazione utile alla verifica di conformità al criterio di cui all’art. </w:t>
      </w:r>
      <w:r w:rsidR="00CC1D50">
        <w:rPr>
          <w:rFonts w:ascii="Verdana" w:hAnsi="Verdana" w:cs="PgfbnsTimesNewRomanPSMT"/>
          <w:i/>
          <w:iCs/>
          <w:color w:val="4472C4"/>
          <w:lang w:eastAsia="it-IT"/>
        </w:rPr>
        <w:t>5</w:t>
      </w:r>
      <w:r w:rsidRPr="00F92AE6">
        <w:rPr>
          <w:rFonts w:ascii="Verdana" w:hAnsi="Verdana" w:cs="PgfbnsTimesNewRomanPSMT"/>
          <w:i/>
          <w:iCs/>
          <w:color w:val="4472C4"/>
          <w:lang w:eastAsia="it-IT"/>
        </w:rPr>
        <w:t>.</w:t>
      </w:r>
      <w:r w:rsidR="003755E2">
        <w:rPr>
          <w:rFonts w:ascii="Verdana" w:hAnsi="Verdana" w:cs="PgfbnsTimesNewRomanPSMT"/>
          <w:i/>
          <w:iCs/>
          <w:color w:val="4472C4"/>
          <w:lang w:eastAsia="it-IT"/>
        </w:rPr>
        <w:t>2</w:t>
      </w:r>
      <w:r w:rsidRPr="00F92AE6">
        <w:rPr>
          <w:rFonts w:ascii="Verdana" w:hAnsi="Verdana" w:cs="PgfbnsTimesNewRomanPSMT"/>
          <w:i/>
          <w:iCs/>
          <w:color w:val="4472C4"/>
          <w:lang w:eastAsia="it-IT"/>
        </w:rPr>
        <w:t xml:space="preserve"> del capitolato d’oneri</w:t>
      </w:r>
      <w:bookmarkEnd w:id="0"/>
      <w:r w:rsidRPr="00F92AE6">
        <w:rPr>
          <w:rFonts w:ascii="Verdana" w:hAnsi="Verdana" w:cs="PgfbnsTimesNewRomanPSMT"/>
          <w:i/>
          <w:iCs/>
          <w:color w:val="4472C4"/>
          <w:lang w:eastAsia="it-IT"/>
        </w:rPr>
        <w:t>.</w:t>
      </w:r>
      <w:r>
        <w:rPr>
          <w:rFonts w:ascii="Verdana" w:hAnsi="Verdana" w:cs="PgfbnsTimesNewRomanPSMT"/>
          <w:lang w:eastAsia="it-IT"/>
        </w:rPr>
        <w:t xml:space="preserve"> </w:t>
      </w:r>
      <w:r w:rsidRPr="00F92AE6">
        <w:rPr>
          <w:rFonts w:ascii="Verdana" w:hAnsi="Verdana" w:cs="PgfbnsTimesNewRomanPSMT"/>
          <w:i/>
          <w:iCs/>
          <w:color w:val="4472C4"/>
          <w:lang w:eastAsia="it-IT"/>
        </w:rPr>
        <w:t>In particolare, l’offerente presenta copia dell’etichettatura energetica e scheda tecnica o altra documentazione tecnica da cui si possa evincere la conformità alle caratteristiche ambientali previste dal criterio. In relazione ai distributori con funzione refrigerante, la conformità riguardo al potenziale di GWP dei gas utilizzati, è dimostrata tramite una nota tecnica o altra documentazione tecnica del fabbricante, che riporti il nome del gas refrigerante utilizzato con relativo GWP (allegati I e II del Regolamento (UE) n. 517/2014 del Parlamento europeo e del Consiglio del 16 aprile 2014 sui gas fluorurati a effetto serra e che abroga il regolamento (CE) n. 842/2006). In caso di utilizzo di una miscela di gas refrigeranti è necessario indicare il nome dei singoli gas refrigeranti, la composizione della miscela dei gas utilizzati con i GWP delle singole sostanze e la relativa somma, quest’ultima calcolata secondo quanto indicato all’allegato IV del Regolamento (UE) n. 517/2014</w:t>
      </w:r>
      <w:r w:rsidR="00B0568C">
        <w:rPr>
          <w:rFonts w:ascii="Verdana" w:hAnsi="Verdana" w:cs="PgfbnsTimesNewRomanPSMT"/>
          <w:i/>
          <w:iCs/>
          <w:color w:val="4472C4"/>
          <w:lang w:eastAsia="it-IT"/>
        </w:rPr>
        <w:t xml:space="preserve"> - </w:t>
      </w:r>
      <w:r w:rsidR="00592728">
        <w:rPr>
          <w:rFonts w:ascii="Verdana" w:hAnsi="Verdana" w:cs="PgfbnsTimesNewRomanPSMT"/>
          <w:i/>
          <w:iCs/>
          <w:color w:val="4472C4"/>
          <w:lang w:eastAsia="it-IT"/>
        </w:rPr>
        <w:t>Cfr. il par. 2.1.5 dell’</w:t>
      </w:r>
      <w:r w:rsidR="00592728" w:rsidRPr="00F92AE6">
        <w:rPr>
          <w:rFonts w:ascii="Verdana" w:hAnsi="Verdana" w:cs="PgfbnsTimesNewRomanPSMT"/>
          <w:i/>
          <w:iCs/>
          <w:color w:val="4472C4"/>
          <w:lang w:eastAsia="it-IT"/>
        </w:rPr>
        <w:t>allegato 1 al DM 6 novembre 2023</w:t>
      </w:r>
      <w:r w:rsidR="002745DA">
        <w:rPr>
          <w:rFonts w:ascii="Verdana" w:hAnsi="Verdana" w:cs="PgfbnsTimesNewRomanPSMT"/>
          <w:i/>
          <w:iCs/>
          <w:color w:val="4472C4"/>
          <w:lang w:eastAsia="it-IT"/>
        </w:rPr>
        <w:t xml:space="preserve">, </w:t>
      </w:r>
      <w:r w:rsidR="002745DA" w:rsidRPr="007F0607">
        <w:rPr>
          <w:rFonts w:ascii="Verdana" w:hAnsi="Verdana" w:cs="PgfbnsTimesNewRomanPSMT"/>
          <w:i/>
          <w:iCs/>
          <w:color w:val="4472C4"/>
          <w:lang w:eastAsia="it-IT"/>
        </w:rPr>
        <w:t>così come modificato dal Decreto Correttivo 17 maggio 2024, pubblicato in G.U. n. 131 del 06/06/2024</w:t>
      </w:r>
      <w:r w:rsidR="002745DA" w:rsidRPr="00592728">
        <w:rPr>
          <w:rFonts w:ascii="Verdana" w:hAnsi="Verdana" w:cs="PgfbnsTimesNewRomanPSMT"/>
          <w:i/>
          <w:iCs/>
          <w:color w:val="4472C4"/>
          <w:lang w:eastAsia="it-IT"/>
        </w:rPr>
        <w:t>.</w:t>
      </w:r>
    </w:p>
    <w:p w14:paraId="1B111CF3" w14:textId="77777777" w:rsidR="00825CAB" w:rsidRDefault="00825CAB" w:rsidP="00FD62A1">
      <w:pPr>
        <w:autoSpaceDE w:val="0"/>
        <w:autoSpaceDN w:val="0"/>
        <w:adjustRightInd w:val="0"/>
        <w:spacing w:after="120"/>
        <w:jc w:val="both"/>
        <w:rPr>
          <w:rFonts w:ascii="Verdana" w:hAnsi="Verdana" w:cs="PgfbnsTimesNewRomanPSMT"/>
          <w:lang w:eastAsia="it-IT"/>
        </w:rPr>
      </w:pPr>
    </w:p>
    <w:p w14:paraId="7A905FA2" w14:textId="77777777" w:rsidR="00A20B06" w:rsidRPr="0098385B" w:rsidRDefault="0098385B" w:rsidP="0098385B">
      <w:pPr>
        <w:autoSpaceDE w:val="0"/>
        <w:autoSpaceDN w:val="0"/>
        <w:adjustRightInd w:val="0"/>
        <w:spacing w:after="120"/>
        <w:ind w:left="720"/>
        <w:jc w:val="both"/>
        <w:rPr>
          <w:rFonts w:ascii="Verdana" w:hAnsi="Verdana" w:cs="WphfrgTimesNewRomanPS-BoldMT"/>
          <w:u w:val="single"/>
          <w:lang w:eastAsia="it-IT"/>
        </w:rPr>
      </w:pPr>
      <w:r w:rsidRPr="0098385B">
        <w:rPr>
          <w:rFonts w:ascii="Verdana" w:hAnsi="Verdana" w:cs="WphfrgTimesNewRomanPS-BoldMT"/>
          <w:u w:val="single"/>
          <w:lang w:eastAsia="it-IT"/>
        </w:rPr>
        <w:t xml:space="preserve">A.3 </w:t>
      </w:r>
      <w:r w:rsidR="00A20B06" w:rsidRPr="0098385B">
        <w:rPr>
          <w:rFonts w:ascii="Verdana" w:hAnsi="Verdana" w:cs="WphfrgTimesNewRomanPS-BoldMT"/>
          <w:u w:val="single"/>
          <w:lang w:eastAsia="it-IT"/>
        </w:rPr>
        <w:t>Imballaggi</w:t>
      </w:r>
    </w:p>
    <w:p w14:paraId="6B28EBBB" w14:textId="382A6D8B" w:rsidR="007820F2" w:rsidRDefault="00825CAB" w:rsidP="006A7EB5">
      <w:pPr>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w:t>
      </w:r>
      <w:r w:rsidRPr="00F92AE6">
        <w:rPr>
          <w:i/>
          <w:iCs/>
          <w:color w:val="4472C4"/>
        </w:rPr>
        <w:t xml:space="preserve"> </w:t>
      </w:r>
      <w:r w:rsidRPr="00F92AE6">
        <w:rPr>
          <w:rFonts w:ascii="Verdana" w:hAnsi="Verdana" w:cs="PgfbnsTimesNewRomanPSMT"/>
          <w:i/>
          <w:iCs/>
          <w:color w:val="4472C4"/>
          <w:lang w:eastAsia="it-IT"/>
        </w:rPr>
        <w:t xml:space="preserve">riporta e descrive la documentazione utile alla verifica di conformità al criterio di cui all’art. </w:t>
      </w:r>
      <w:r w:rsidR="00CC1D50">
        <w:rPr>
          <w:rFonts w:ascii="Verdana" w:hAnsi="Verdana" w:cs="PgfbnsTimesNewRomanPSMT"/>
          <w:i/>
          <w:iCs/>
          <w:color w:val="4472C4"/>
          <w:lang w:eastAsia="it-IT"/>
        </w:rPr>
        <w:t>5</w:t>
      </w:r>
      <w:r w:rsidRPr="00F92AE6">
        <w:rPr>
          <w:rFonts w:ascii="Verdana" w:hAnsi="Verdana" w:cs="PgfbnsTimesNewRomanPSMT"/>
          <w:i/>
          <w:iCs/>
          <w:color w:val="4472C4"/>
          <w:lang w:eastAsia="it-IT"/>
        </w:rPr>
        <w:t>.</w:t>
      </w:r>
      <w:r w:rsidR="000B776F">
        <w:rPr>
          <w:rFonts w:ascii="Verdana" w:hAnsi="Verdana" w:cs="PgfbnsTimesNewRomanPSMT"/>
          <w:i/>
          <w:iCs/>
          <w:color w:val="4472C4"/>
          <w:lang w:eastAsia="it-IT"/>
        </w:rPr>
        <w:t>2</w:t>
      </w:r>
      <w:r w:rsidRPr="00F92AE6">
        <w:rPr>
          <w:rFonts w:ascii="Verdana" w:hAnsi="Verdana" w:cs="PgfbnsTimesNewRomanPSMT"/>
          <w:i/>
          <w:iCs/>
          <w:color w:val="4472C4"/>
          <w:lang w:eastAsia="it-IT"/>
        </w:rPr>
        <w:t xml:space="preserve"> del capitolato d’oneri. In particolare, </w:t>
      </w:r>
      <w:r w:rsidR="008C2417" w:rsidRPr="00F92AE6">
        <w:rPr>
          <w:rFonts w:ascii="Verdana" w:eastAsia="Times New Roman" w:hAnsi="Verdana"/>
          <w:i/>
          <w:iCs/>
          <w:color w:val="4472C4"/>
          <w:lang w:eastAsia="it-IT"/>
        </w:rPr>
        <w:t>l</w:t>
      </w:r>
      <w:r w:rsidR="008C2417" w:rsidRPr="00F92AE6">
        <w:rPr>
          <w:rFonts w:ascii="Verdana" w:hAnsi="Verdana" w:cs="PgfbnsTimesNewRomanPSMT"/>
          <w:i/>
          <w:iCs/>
          <w:color w:val="4472C4"/>
          <w:lang w:eastAsia="it-IT"/>
        </w:rPr>
        <w:t>’offerente fornisce la certificazione di prodotto idonea ad attestare l’utilizzo di materiale riciclato per la produzione delle bottiglie e vaschette in PET (es. Plastica seconda vita, ReMade in Italy)</w:t>
      </w:r>
      <w:r w:rsidR="00592728" w:rsidRPr="00B0568C">
        <w:rPr>
          <w:rFonts w:ascii="Verdana" w:hAnsi="Verdana" w:cs="PgfbnsTimesNewRomanPSMT"/>
          <w:i/>
          <w:iCs/>
          <w:color w:val="4472C4"/>
          <w:lang w:eastAsia="it-IT"/>
        </w:rPr>
        <w:t xml:space="preserve"> </w:t>
      </w:r>
      <w:r w:rsidR="00B0568C" w:rsidRPr="00B0568C">
        <w:rPr>
          <w:rFonts w:ascii="Verdana" w:hAnsi="Verdana" w:cs="PgfbnsTimesNewRomanPSMT"/>
          <w:i/>
          <w:iCs/>
          <w:color w:val="4472C4"/>
          <w:lang w:eastAsia="it-IT"/>
        </w:rPr>
        <w:t xml:space="preserve">- </w:t>
      </w:r>
      <w:r w:rsidR="00592728" w:rsidRPr="00592728">
        <w:rPr>
          <w:rFonts w:ascii="Verdana" w:hAnsi="Verdana" w:cs="PgfbnsTimesNewRomanPSMT"/>
          <w:i/>
          <w:iCs/>
          <w:color w:val="4472C4"/>
          <w:lang w:eastAsia="it-IT"/>
        </w:rPr>
        <w:t>Cfr. il par. 2.1.</w:t>
      </w:r>
      <w:r w:rsidR="00592728">
        <w:rPr>
          <w:rFonts w:ascii="Verdana" w:hAnsi="Verdana" w:cs="PgfbnsTimesNewRomanPSMT"/>
          <w:i/>
          <w:iCs/>
          <w:color w:val="4472C4"/>
          <w:lang w:eastAsia="it-IT"/>
        </w:rPr>
        <w:t>6</w:t>
      </w:r>
      <w:r w:rsidR="00592728" w:rsidRPr="00592728">
        <w:rPr>
          <w:rFonts w:ascii="Verdana" w:hAnsi="Verdana" w:cs="PgfbnsTimesNewRomanPSMT"/>
          <w:i/>
          <w:iCs/>
          <w:color w:val="4472C4"/>
          <w:lang w:eastAsia="it-IT"/>
        </w:rPr>
        <w:t xml:space="preserve"> dell’a allegato 1 al DM 6 novembre 2023</w:t>
      </w:r>
      <w:r w:rsidR="002745DA">
        <w:rPr>
          <w:rFonts w:ascii="Verdana" w:hAnsi="Verdana" w:cs="PgfbnsTimesNewRomanPSMT"/>
          <w:i/>
          <w:iCs/>
          <w:color w:val="4472C4"/>
          <w:lang w:eastAsia="it-IT"/>
        </w:rPr>
        <w:t xml:space="preserve">, </w:t>
      </w:r>
      <w:r w:rsidR="002745DA" w:rsidRPr="00066DF1">
        <w:rPr>
          <w:rFonts w:ascii="Verdana" w:hAnsi="Verdana" w:cs="PgfbnsTimesNewRomanPSMT"/>
          <w:i/>
          <w:iCs/>
          <w:color w:val="4472C4"/>
          <w:lang w:eastAsia="it-IT"/>
        </w:rPr>
        <w:t>così come modificato dal Decreto Correttivo 17 maggio 2024, pubblicato in G.U. n. 131 del 06/06/2024</w:t>
      </w:r>
      <w:r w:rsidR="00592728" w:rsidRPr="00592728">
        <w:rPr>
          <w:rFonts w:ascii="Verdana" w:hAnsi="Verdana" w:cs="PgfbnsTimesNewRomanPSMT"/>
          <w:i/>
          <w:iCs/>
          <w:color w:val="4472C4"/>
          <w:lang w:eastAsia="it-IT"/>
        </w:rPr>
        <w:t>.</w:t>
      </w:r>
    </w:p>
    <w:p w14:paraId="3B7758BE" w14:textId="4662DA93" w:rsidR="007820F2" w:rsidRPr="007820F2" w:rsidRDefault="00BB273F" w:rsidP="00AA4FD9">
      <w:pPr>
        <w:numPr>
          <w:ilvl w:val="0"/>
          <w:numId w:val="8"/>
        </w:numPr>
        <w:autoSpaceDE w:val="0"/>
        <w:autoSpaceDN w:val="0"/>
        <w:adjustRightInd w:val="0"/>
        <w:spacing w:after="0"/>
        <w:ind w:left="0" w:right="-28" w:firstLine="0"/>
        <w:jc w:val="both"/>
        <w:rPr>
          <w:rFonts w:ascii="Verdana" w:hAnsi="Verdana" w:cs="WphfrgTimesNewRomanPS-BoldMT"/>
          <w:u w:val="single"/>
          <w:lang w:eastAsia="it-IT"/>
        </w:rPr>
      </w:pPr>
      <w:r w:rsidRPr="00BB273F">
        <w:rPr>
          <w:rFonts w:ascii="Verdana" w:eastAsia="Verdana" w:hAnsi="Verdana" w:cs="Verdana"/>
          <w:b/>
          <w:bCs/>
          <w:color w:val="000000"/>
          <w:lang w:eastAsia="it-IT"/>
        </w:rPr>
        <w:lastRenderedPageBreak/>
        <w:t>Caratteristiche dei prodotti</w:t>
      </w:r>
    </w:p>
    <w:p w14:paraId="2BD81616" w14:textId="6A0BCFBE" w:rsidR="00CF225E" w:rsidRDefault="00BB273F" w:rsidP="00BB273F">
      <w:pPr>
        <w:autoSpaceDE w:val="0"/>
        <w:autoSpaceDN w:val="0"/>
        <w:adjustRightInd w:val="0"/>
        <w:spacing w:after="0"/>
        <w:ind w:right="-28"/>
        <w:jc w:val="both"/>
        <w:rPr>
          <w:rFonts w:ascii="Verdana" w:eastAsia="Verdana" w:hAnsi="Verdana" w:cs="Verdana"/>
          <w:color w:val="000000"/>
          <w:lang w:eastAsia="it-IT"/>
        </w:rPr>
      </w:pPr>
      <w:r w:rsidRPr="00BB273F">
        <w:rPr>
          <w:rFonts w:ascii="Verdana" w:eastAsia="Verdana" w:hAnsi="Verdana" w:cs="Verdana"/>
          <w:color w:val="000000"/>
          <w:lang w:eastAsia="it-IT"/>
        </w:rPr>
        <w:t>Il concorrente deve garantire il soddisfacimento delle specifiche tecniche minime di cui</w:t>
      </w:r>
      <w:r w:rsidR="005B00FF">
        <w:rPr>
          <w:rFonts w:ascii="Verdana" w:eastAsia="Verdana" w:hAnsi="Verdana" w:cs="Verdana"/>
          <w:color w:val="000000"/>
          <w:lang w:eastAsia="it-IT"/>
        </w:rPr>
        <w:t xml:space="preserve"> ai paragrafi </w:t>
      </w:r>
      <w:r w:rsidR="005B00FF" w:rsidRPr="005E6689">
        <w:rPr>
          <w:rFonts w:ascii="Verdana" w:eastAsia="Verdana" w:hAnsi="Verdana" w:cs="Verdana"/>
          <w:color w:val="000000"/>
          <w:lang w:eastAsia="it-IT"/>
        </w:rPr>
        <w:t>2.</w:t>
      </w:r>
      <w:r w:rsidR="00564E24" w:rsidRPr="005E6689">
        <w:rPr>
          <w:rFonts w:ascii="Verdana" w:eastAsia="Verdana" w:hAnsi="Verdana" w:cs="Verdana"/>
          <w:color w:val="000000"/>
          <w:lang w:eastAsia="it-IT"/>
        </w:rPr>
        <w:t>2.2</w:t>
      </w:r>
      <w:r w:rsidR="00E54A9C" w:rsidRPr="005E6689">
        <w:rPr>
          <w:rFonts w:ascii="Verdana" w:eastAsia="Verdana" w:hAnsi="Verdana" w:cs="Verdana"/>
          <w:color w:val="000000"/>
          <w:lang w:eastAsia="it-IT"/>
        </w:rPr>
        <w:t>.1, 2.2.2.2, 2.2.2.3, 2.2.2.4, 2.2.2.6, 2.2.2.7, 2.2.2.8, 2.2.2.9e 2.2.2.11</w:t>
      </w:r>
      <w:r w:rsidR="00E54A9C">
        <w:rPr>
          <w:rFonts w:ascii="Verdana" w:eastAsia="Verdana" w:hAnsi="Verdana" w:cs="Verdana"/>
          <w:color w:val="000000"/>
          <w:lang w:eastAsia="it-IT"/>
        </w:rPr>
        <w:t xml:space="preserve"> </w:t>
      </w:r>
      <w:r w:rsidR="005B00FF">
        <w:rPr>
          <w:rFonts w:ascii="Verdana" w:eastAsia="Verdana" w:hAnsi="Verdana" w:cs="Verdana"/>
          <w:color w:val="000000"/>
          <w:lang w:eastAsia="it-IT"/>
        </w:rPr>
        <w:t xml:space="preserve"> d</w:t>
      </w:r>
      <w:r w:rsidR="00D15D2D">
        <w:rPr>
          <w:rFonts w:ascii="Verdana" w:eastAsia="Verdana" w:hAnsi="Verdana" w:cs="Verdana"/>
          <w:color w:val="000000"/>
          <w:lang w:eastAsia="it-IT"/>
        </w:rPr>
        <w:t>e</w:t>
      </w:r>
      <w:r w:rsidRPr="00BB273F">
        <w:rPr>
          <w:rFonts w:ascii="Verdana" w:eastAsia="Verdana" w:hAnsi="Verdana" w:cs="Verdana"/>
          <w:color w:val="000000"/>
          <w:lang w:eastAsia="it-IT"/>
        </w:rPr>
        <w:t>ll’allegato 1 al DM 6 novembre 2023</w:t>
      </w:r>
      <w:r w:rsidR="00D15D2D" w:rsidRPr="005E6689">
        <w:rPr>
          <w:rFonts w:ascii="Verdana" w:eastAsia="Verdana" w:hAnsi="Verdana" w:cs="Verdana"/>
          <w:color w:val="000000"/>
          <w:lang w:eastAsia="it-IT"/>
        </w:rPr>
        <w:t>, così come modificato dal Decreto Correttivo 17 maggio 2024, pubblicato in G.U. n. 131 del 06/06/2024,</w:t>
      </w:r>
      <w:r w:rsidR="00D15D2D">
        <w:rPr>
          <w:rFonts w:ascii="Verdana" w:hAnsi="Verdana" w:cs="PgfbnsTimesNewRomanPSMT"/>
          <w:i/>
          <w:iCs/>
          <w:color w:val="4472C4"/>
          <w:lang w:eastAsia="it-IT"/>
        </w:rPr>
        <w:t xml:space="preserve"> </w:t>
      </w:r>
      <w:r w:rsidRPr="00BB273F">
        <w:rPr>
          <w:rFonts w:ascii="Verdana" w:eastAsia="Verdana" w:hAnsi="Verdana" w:cs="Verdana"/>
          <w:color w:val="000000"/>
          <w:lang w:eastAsia="it-IT"/>
        </w:rPr>
        <w:t xml:space="preserve">per ciascun </w:t>
      </w:r>
      <w:r w:rsidR="00320569">
        <w:rPr>
          <w:rFonts w:ascii="Verdana" w:eastAsia="Verdana" w:hAnsi="Verdana" w:cs="Verdana"/>
          <w:color w:val="000000"/>
          <w:lang w:eastAsia="it-IT"/>
        </w:rPr>
        <w:t>prodotto e</w:t>
      </w:r>
      <w:r w:rsidRPr="00BB273F">
        <w:rPr>
          <w:rFonts w:ascii="Verdana" w:eastAsia="Verdana" w:hAnsi="Verdana" w:cs="Verdana"/>
          <w:color w:val="000000"/>
          <w:lang w:eastAsia="it-IT"/>
        </w:rPr>
        <w:t>, in relazione a ognun</w:t>
      </w:r>
      <w:r w:rsidR="00320569">
        <w:rPr>
          <w:rFonts w:ascii="Verdana" w:eastAsia="Verdana" w:hAnsi="Verdana" w:cs="Verdana"/>
          <w:color w:val="000000"/>
          <w:lang w:eastAsia="it-IT"/>
        </w:rPr>
        <w:t>o</w:t>
      </w:r>
      <w:r w:rsidRPr="00BB273F">
        <w:rPr>
          <w:rFonts w:ascii="Verdana" w:eastAsia="Verdana" w:hAnsi="Verdana" w:cs="Verdana"/>
          <w:color w:val="000000"/>
          <w:lang w:eastAsia="it-IT"/>
        </w:rPr>
        <w:t xml:space="preserve"> di quest</w:t>
      </w:r>
      <w:r w:rsidR="00320569">
        <w:rPr>
          <w:rFonts w:ascii="Verdana" w:eastAsia="Verdana" w:hAnsi="Verdana" w:cs="Verdana"/>
          <w:color w:val="000000"/>
          <w:lang w:eastAsia="it-IT"/>
        </w:rPr>
        <w:t>i</w:t>
      </w:r>
      <w:r w:rsidRPr="00BB273F">
        <w:rPr>
          <w:rFonts w:ascii="Verdana" w:eastAsia="Verdana" w:hAnsi="Verdana" w:cs="Verdana"/>
          <w:color w:val="000000"/>
          <w:lang w:eastAsia="it-IT"/>
        </w:rPr>
        <w:t>, descrive le scelte adottate e le verifiche di conformità, allegando la relativa documentazione come di seguito illustrato:</w:t>
      </w:r>
    </w:p>
    <w:p w14:paraId="28D80949" w14:textId="77777777" w:rsidR="00A86329" w:rsidRDefault="00A86329" w:rsidP="00320569">
      <w:pPr>
        <w:autoSpaceDE w:val="0"/>
        <w:autoSpaceDN w:val="0"/>
        <w:adjustRightInd w:val="0"/>
        <w:spacing w:after="120"/>
        <w:ind w:left="720"/>
        <w:jc w:val="both"/>
        <w:rPr>
          <w:rFonts w:ascii="Verdana" w:hAnsi="Verdana" w:cs="WphfrgTimesNewRomanPS-BoldMT"/>
          <w:u w:val="single"/>
          <w:lang w:eastAsia="it-IT"/>
        </w:rPr>
      </w:pPr>
    </w:p>
    <w:p w14:paraId="229D42EA" w14:textId="1AAAE320" w:rsidR="00320569" w:rsidRDefault="00A86329" w:rsidP="00320569">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t>B.1 Bevande fredde</w:t>
      </w:r>
    </w:p>
    <w:p w14:paraId="33568EA3" w14:textId="0DC16D20" w:rsidR="00A86329" w:rsidRPr="00502788" w:rsidRDefault="00002157" w:rsidP="00502788">
      <w:pPr>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w:t>
      </w:r>
      <w:r w:rsidRPr="00F92AE6">
        <w:rPr>
          <w:i/>
          <w:iCs/>
          <w:color w:val="4472C4"/>
        </w:rPr>
        <w:t xml:space="preserve"> </w:t>
      </w:r>
      <w:r w:rsidRPr="00F92AE6">
        <w:rPr>
          <w:rFonts w:ascii="Verdana" w:hAnsi="Verdana" w:cs="PgfbnsTimesNewRomanPSMT"/>
          <w:i/>
          <w:iCs/>
          <w:color w:val="4472C4"/>
          <w:lang w:eastAsia="it-IT"/>
        </w:rPr>
        <w:t xml:space="preserve">riporta e descrive la documentazione utile alla verifica di conformità al criterio di cui all’art. </w:t>
      </w:r>
      <w:r>
        <w:rPr>
          <w:rFonts w:ascii="Verdana" w:hAnsi="Verdana" w:cs="PgfbnsTimesNewRomanPSMT"/>
          <w:i/>
          <w:iCs/>
          <w:color w:val="4472C4"/>
          <w:lang w:eastAsia="it-IT"/>
        </w:rPr>
        <w:t>15</w:t>
      </w:r>
      <w:r w:rsidRPr="00F92AE6">
        <w:rPr>
          <w:rFonts w:ascii="Verdana" w:hAnsi="Verdana" w:cs="PgfbnsTimesNewRomanPSMT"/>
          <w:i/>
          <w:iCs/>
          <w:color w:val="4472C4"/>
          <w:lang w:eastAsia="it-IT"/>
        </w:rPr>
        <w:t>.</w:t>
      </w:r>
      <w:r>
        <w:rPr>
          <w:rFonts w:ascii="Verdana" w:hAnsi="Verdana" w:cs="PgfbnsTimesNewRomanPSMT"/>
          <w:i/>
          <w:iCs/>
          <w:color w:val="4472C4"/>
          <w:lang w:eastAsia="it-IT"/>
        </w:rPr>
        <w:t>1</w:t>
      </w:r>
      <w:r w:rsidRPr="00F92AE6">
        <w:rPr>
          <w:rFonts w:ascii="Verdana" w:hAnsi="Verdana" w:cs="PgfbnsTimesNewRomanPSMT"/>
          <w:i/>
          <w:iCs/>
          <w:color w:val="4472C4"/>
          <w:lang w:eastAsia="it-IT"/>
        </w:rPr>
        <w:t xml:space="preserve"> del capitolato d’oneri. </w:t>
      </w:r>
    </w:p>
    <w:p w14:paraId="3DC02564" w14:textId="69DD3BB3" w:rsidR="00A86329" w:rsidRDefault="00A86329" w:rsidP="00A86329">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t>B.2 Bevande calde</w:t>
      </w:r>
    </w:p>
    <w:p w14:paraId="78D69582" w14:textId="4F297192" w:rsidR="00502788" w:rsidRPr="00502788" w:rsidRDefault="00502788" w:rsidP="00502788">
      <w:pPr>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w:t>
      </w:r>
      <w:r w:rsidRPr="00F92AE6">
        <w:rPr>
          <w:i/>
          <w:iCs/>
          <w:color w:val="4472C4"/>
        </w:rPr>
        <w:t xml:space="preserve"> </w:t>
      </w:r>
      <w:r w:rsidRPr="00F92AE6">
        <w:rPr>
          <w:rFonts w:ascii="Verdana" w:hAnsi="Verdana" w:cs="PgfbnsTimesNewRomanPSMT"/>
          <w:i/>
          <w:iCs/>
          <w:color w:val="4472C4"/>
          <w:lang w:eastAsia="it-IT"/>
        </w:rPr>
        <w:t xml:space="preserve">riporta e descrive la documentazione utile alla verifica di conformità al criterio di cui all’art. </w:t>
      </w:r>
      <w:r>
        <w:rPr>
          <w:rFonts w:ascii="Verdana" w:hAnsi="Verdana" w:cs="PgfbnsTimesNewRomanPSMT"/>
          <w:i/>
          <w:iCs/>
          <w:color w:val="4472C4"/>
          <w:lang w:eastAsia="it-IT"/>
        </w:rPr>
        <w:t>15</w:t>
      </w:r>
      <w:r w:rsidRPr="00F92AE6">
        <w:rPr>
          <w:rFonts w:ascii="Verdana" w:hAnsi="Verdana" w:cs="PgfbnsTimesNewRomanPSMT"/>
          <w:i/>
          <w:iCs/>
          <w:color w:val="4472C4"/>
          <w:lang w:eastAsia="it-IT"/>
        </w:rPr>
        <w:t>.</w:t>
      </w:r>
      <w:r>
        <w:rPr>
          <w:rFonts w:ascii="Verdana" w:hAnsi="Verdana" w:cs="PgfbnsTimesNewRomanPSMT"/>
          <w:i/>
          <w:iCs/>
          <w:color w:val="4472C4"/>
          <w:lang w:eastAsia="it-IT"/>
        </w:rPr>
        <w:t>1</w:t>
      </w:r>
      <w:r w:rsidRPr="00F92AE6">
        <w:rPr>
          <w:rFonts w:ascii="Verdana" w:hAnsi="Verdana" w:cs="PgfbnsTimesNewRomanPSMT"/>
          <w:i/>
          <w:iCs/>
          <w:color w:val="4472C4"/>
          <w:lang w:eastAsia="it-IT"/>
        </w:rPr>
        <w:t xml:space="preserve"> del capitolato d’oneri. </w:t>
      </w:r>
    </w:p>
    <w:p w14:paraId="621FD543" w14:textId="7C28AFBA" w:rsidR="00F76D15" w:rsidRDefault="00F76D15" w:rsidP="00A86329">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t>B.3 Frutta e ortaggi</w:t>
      </w:r>
    </w:p>
    <w:p w14:paraId="2CBDDBA7" w14:textId="48AE5492" w:rsidR="00502788" w:rsidRPr="00502788" w:rsidRDefault="00502788" w:rsidP="00502788">
      <w:pPr>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w:t>
      </w:r>
      <w:r w:rsidRPr="00F92AE6">
        <w:rPr>
          <w:i/>
          <w:iCs/>
          <w:color w:val="4472C4"/>
        </w:rPr>
        <w:t xml:space="preserve"> </w:t>
      </w:r>
      <w:r w:rsidRPr="00F92AE6">
        <w:rPr>
          <w:rFonts w:ascii="Verdana" w:hAnsi="Verdana" w:cs="PgfbnsTimesNewRomanPSMT"/>
          <w:i/>
          <w:iCs/>
          <w:color w:val="4472C4"/>
          <w:lang w:eastAsia="it-IT"/>
        </w:rPr>
        <w:t xml:space="preserve">riporta e descrive la documentazione utile alla verifica di conformità al criterio di cui all’art. </w:t>
      </w:r>
      <w:r>
        <w:rPr>
          <w:rFonts w:ascii="Verdana" w:hAnsi="Verdana" w:cs="PgfbnsTimesNewRomanPSMT"/>
          <w:i/>
          <w:iCs/>
          <w:color w:val="4472C4"/>
          <w:lang w:eastAsia="it-IT"/>
        </w:rPr>
        <w:t>15</w:t>
      </w:r>
      <w:r w:rsidRPr="00F92AE6">
        <w:rPr>
          <w:rFonts w:ascii="Verdana" w:hAnsi="Verdana" w:cs="PgfbnsTimesNewRomanPSMT"/>
          <w:i/>
          <w:iCs/>
          <w:color w:val="4472C4"/>
          <w:lang w:eastAsia="it-IT"/>
        </w:rPr>
        <w:t>.</w:t>
      </w:r>
      <w:r>
        <w:rPr>
          <w:rFonts w:ascii="Verdana" w:hAnsi="Verdana" w:cs="PgfbnsTimesNewRomanPSMT"/>
          <w:i/>
          <w:iCs/>
          <w:color w:val="4472C4"/>
          <w:lang w:eastAsia="it-IT"/>
        </w:rPr>
        <w:t>1</w:t>
      </w:r>
      <w:r w:rsidRPr="00F92AE6">
        <w:rPr>
          <w:rFonts w:ascii="Verdana" w:hAnsi="Verdana" w:cs="PgfbnsTimesNewRomanPSMT"/>
          <w:i/>
          <w:iCs/>
          <w:color w:val="4472C4"/>
          <w:lang w:eastAsia="it-IT"/>
        </w:rPr>
        <w:t xml:space="preserve"> del capitolato d’oneri. </w:t>
      </w:r>
    </w:p>
    <w:p w14:paraId="39AAA20E" w14:textId="59D86CB9" w:rsidR="00F76D15" w:rsidRDefault="00F76D15" w:rsidP="00A86329">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t>B.4 Insalate</w:t>
      </w:r>
    </w:p>
    <w:p w14:paraId="0CCB0C41" w14:textId="414851F3" w:rsidR="00502788" w:rsidRPr="008D68F4" w:rsidRDefault="00502788" w:rsidP="008D68F4">
      <w:pPr>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w:t>
      </w:r>
      <w:r w:rsidRPr="00F92AE6">
        <w:rPr>
          <w:i/>
          <w:iCs/>
          <w:color w:val="4472C4"/>
        </w:rPr>
        <w:t xml:space="preserve"> </w:t>
      </w:r>
      <w:r w:rsidRPr="00F92AE6">
        <w:rPr>
          <w:rFonts w:ascii="Verdana" w:hAnsi="Verdana" w:cs="PgfbnsTimesNewRomanPSMT"/>
          <w:i/>
          <w:iCs/>
          <w:color w:val="4472C4"/>
          <w:lang w:eastAsia="it-IT"/>
        </w:rPr>
        <w:t xml:space="preserve">riporta e descrive la documentazione utile alla verifica di conformità al criterio di cui all’art. </w:t>
      </w:r>
      <w:r>
        <w:rPr>
          <w:rFonts w:ascii="Verdana" w:hAnsi="Verdana" w:cs="PgfbnsTimesNewRomanPSMT"/>
          <w:i/>
          <w:iCs/>
          <w:color w:val="4472C4"/>
          <w:lang w:eastAsia="it-IT"/>
        </w:rPr>
        <w:t>15</w:t>
      </w:r>
      <w:r w:rsidRPr="00F92AE6">
        <w:rPr>
          <w:rFonts w:ascii="Verdana" w:hAnsi="Verdana" w:cs="PgfbnsTimesNewRomanPSMT"/>
          <w:i/>
          <w:iCs/>
          <w:color w:val="4472C4"/>
          <w:lang w:eastAsia="it-IT"/>
        </w:rPr>
        <w:t>.</w:t>
      </w:r>
      <w:r>
        <w:rPr>
          <w:rFonts w:ascii="Verdana" w:hAnsi="Verdana" w:cs="PgfbnsTimesNewRomanPSMT"/>
          <w:i/>
          <w:iCs/>
          <w:color w:val="4472C4"/>
          <w:lang w:eastAsia="it-IT"/>
        </w:rPr>
        <w:t>1</w:t>
      </w:r>
      <w:r w:rsidRPr="00F92AE6">
        <w:rPr>
          <w:rFonts w:ascii="Verdana" w:hAnsi="Verdana" w:cs="PgfbnsTimesNewRomanPSMT"/>
          <w:i/>
          <w:iCs/>
          <w:color w:val="4472C4"/>
          <w:lang w:eastAsia="it-IT"/>
        </w:rPr>
        <w:t xml:space="preserve"> del capitolato d’oneri. </w:t>
      </w:r>
    </w:p>
    <w:p w14:paraId="4210B559" w14:textId="0DD212A7" w:rsidR="00F76D15" w:rsidRDefault="00F76D15" w:rsidP="00A86329">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t>B.5 Prodotti esotici</w:t>
      </w:r>
    </w:p>
    <w:p w14:paraId="73E01F2B" w14:textId="017090C0" w:rsidR="00502788" w:rsidRPr="008D68F4" w:rsidRDefault="00502788" w:rsidP="008D68F4">
      <w:pPr>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w:t>
      </w:r>
      <w:r w:rsidRPr="00F92AE6">
        <w:rPr>
          <w:i/>
          <w:iCs/>
          <w:color w:val="4472C4"/>
        </w:rPr>
        <w:t xml:space="preserve"> </w:t>
      </w:r>
      <w:r w:rsidRPr="00F92AE6">
        <w:rPr>
          <w:rFonts w:ascii="Verdana" w:hAnsi="Verdana" w:cs="PgfbnsTimesNewRomanPSMT"/>
          <w:i/>
          <w:iCs/>
          <w:color w:val="4472C4"/>
          <w:lang w:eastAsia="it-IT"/>
        </w:rPr>
        <w:t xml:space="preserve">riporta e descrive la documentazione utile alla verifica di conformità al criterio di cui all’art. </w:t>
      </w:r>
      <w:r>
        <w:rPr>
          <w:rFonts w:ascii="Verdana" w:hAnsi="Verdana" w:cs="PgfbnsTimesNewRomanPSMT"/>
          <w:i/>
          <w:iCs/>
          <w:color w:val="4472C4"/>
          <w:lang w:eastAsia="it-IT"/>
        </w:rPr>
        <w:t>15</w:t>
      </w:r>
      <w:r w:rsidRPr="00F92AE6">
        <w:rPr>
          <w:rFonts w:ascii="Verdana" w:hAnsi="Verdana" w:cs="PgfbnsTimesNewRomanPSMT"/>
          <w:i/>
          <w:iCs/>
          <w:color w:val="4472C4"/>
          <w:lang w:eastAsia="it-IT"/>
        </w:rPr>
        <w:t>.</w:t>
      </w:r>
      <w:r>
        <w:rPr>
          <w:rFonts w:ascii="Verdana" w:hAnsi="Verdana" w:cs="PgfbnsTimesNewRomanPSMT"/>
          <w:i/>
          <w:iCs/>
          <w:color w:val="4472C4"/>
          <w:lang w:eastAsia="it-IT"/>
        </w:rPr>
        <w:t>1</w:t>
      </w:r>
      <w:r w:rsidRPr="00F92AE6">
        <w:rPr>
          <w:rFonts w:ascii="Verdana" w:hAnsi="Verdana" w:cs="PgfbnsTimesNewRomanPSMT"/>
          <w:i/>
          <w:iCs/>
          <w:color w:val="4472C4"/>
          <w:lang w:eastAsia="it-IT"/>
        </w:rPr>
        <w:t xml:space="preserve"> del capitolato d’oneri. </w:t>
      </w:r>
    </w:p>
    <w:p w14:paraId="46130C8E" w14:textId="7CF6CA44" w:rsidR="00D471DC" w:rsidRDefault="00D471DC" w:rsidP="00A86329">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t xml:space="preserve">B.6 </w:t>
      </w:r>
      <w:r w:rsidRPr="00D471DC">
        <w:rPr>
          <w:rFonts w:ascii="Verdana" w:hAnsi="Verdana" w:cs="WphfrgTimesNewRomanPS-BoldMT"/>
          <w:u w:val="single"/>
          <w:lang w:eastAsia="it-IT"/>
        </w:rPr>
        <w:t>Merende (snack) a base di latte e latticini</w:t>
      </w:r>
    </w:p>
    <w:p w14:paraId="1FC9362D" w14:textId="6C11CF41" w:rsidR="00502788" w:rsidRPr="008D68F4" w:rsidRDefault="00502788" w:rsidP="008D68F4">
      <w:pPr>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w:t>
      </w:r>
      <w:r w:rsidRPr="00F92AE6">
        <w:rPr>
          <w:i/>
          <w:iCs/>
          <w:color w:val="4472C4"/>
        </w:rPr>
        <w:t xml:space="preserve"> </w:t>
      </w:r>
      <w:r w:rsidRPr="00F92AE6">
        <w:rPr>
          <w:rFonts w:ascii="Verdana" w:hAnsi="Verdana" w:cs="PgfbnsTimesNewRomanPSMT"/>
          <w:i/>
          <w:iCs/>
          <w:color w:val="4472C4"/>
          <w:lang w:eastAsia="it-IT"/>
        </w:rPr>
        <w:t xml:space="preserve">riporta e descrive la documentazione utile alla verifica di conformità al criterio di cui all’art. </w:t>
      </w:r>
      <w:r>
        <w:rPr>
          <w:rFonts w:ascii="Verdana" w:hAnsi="Verdana" w:cs="PgfbnsTimesNewRomanPSMT"/>
          <w:i/>
          <w:iCs/>
          <w:color w:val="4472C4"/>
          <w:lang w:eastAsia="it-IT"/>
        </w:rPr>
        <w:t>15</w:t>
      </w:r>
      <w:r w:rsidRPr="00F92AE6">
        <w:rPr>
          <w:rFonts w:ascii="Verdana" w:hAnsi="Verdana" w:cs="PgfbnsTimesNewRomanPSMT"/>
          <w:i/>
          <w:iCs/>
          <w:color w:val="4472C4"/>
          <w:lang w:eastAsia="it-IT"/>
        </w:rPr>
        <w:t>.</w:t>
      </w:r>
      <w:r>
        <w:rPr>
          <w:rFonts w:ascii="Verdana" w:hAnsi="Verdana" w:cs="PgfbnsTimesNewRomanPSMT"/>
          <w:i/>
          <w:iCs/>
          <w:color w:val="4472C4"/>
          <w:lang w:eastAsia="it-IT"/>
        </w:rPr>
        <w:t>1</w:t>
      </w:r>
      <w:r w:rsidRPr="00F92AE6">
        <w:rPr>
          <w:rFonts w:ascii="Verdana" w:hAnsi="Verdana" w:cs="PgfbnsTimesNewRomanPSMT"/>
          <w:i/>
          <w:iCs/>
          <w:color w:val="4472C4"/>
          <w:lang w:eastAsia="it-IT"/>
        </w:rPr>
        <w:t xml:space="preserve"> del capitolato d’oneri. </w:t>
      </w:r>
    </w:p>
    <w:p w14:paraId="67C84F2D" w14:textId="0104DA3F" w:rsidR="00D471DC" w:rsidRPr="00864C31" w:rsidRDefault="00D471DC" w:rsidP="00A86329">
      <w:pPr>
        <w:autoSpaceDE w:val="0"/>
        <w:autoSpaceDN w:val="0"/>
        <w:adjustRightInd w:val="0"/>
        <w:spacing w:after="120"/>
        <w:ind w:left="720"/>
        <w:jc w:val="both"/>
        <w:rPr>
          <w:rFonts w:ascii="Verdana" w:hAnsi="Verdana" w:cs="WphfrgTimesNewRomanPS-BoldMT"/>
          <w:u w:val="single"/>
          <w:lang w:eastAsia="it-IT"/>
        </w:rPr>
      </w:pPr>
      <w:r w:rsidRPr="00864C31">
        <w:rPr>
          <w:rFonts w:ascii="Verdana" w:hAnsi="Verdana" w:cs="WphfrgTimesNewRomanPS-BoldMT"/>
          <w:u w:val="single"/>
          <w:lang w:eastAsia="it-IT"/>
        </w:rPr>
        <w:t>B.7 Merende (snack) salate</w:t>
      </w:r>
    </w:p>
    <w:p w14:paraId="57BB0CAB" w14:textId="77777777" w:rsidR="00502788" w:rsidRDefault="00502788" w:rsidP="00502788">
      <w:pPr>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w:t>
      </w:r>
      <w:r w:rsidRPr="00F92AE6">
        <w:rPr>
          <w:i/>
          <w:iCs/>
          <w:color w:val="4472C4"/>
        </w:rPr>
        <w:t xml:space="preserve"> </w:t>
      </w:r>
      <w:r w:rsidRPr="00F92AE6">
        <w:rPr>
          <w:rFonts w:ascii="Verdana" w:hAnsi="Verdana" w:cs="PgfbnsTimesNewRomanPSMT"/>
          <w:i/>
          <w:iCs/>
          <w:color w:val="4472C4"/>
          <w:lang w:eastAsia="it-IT"/>
        </w:rPr>
        <w:t xml:space="preserve">riporta e descrive la documentazione utile alla verifica di conformità al criterio di cui all’art. </w:t>
      </w:r>
      <w:r>
        <w:rPr>
          <w:rFonts w:ascii="Verdana" w:hAnsi="Verdana" w:cs="PgfbnsTimesNewRomanPSMT"/>
          <w:i/>
          <w:iCs/>
          <w:color w:val="4472C4"/>
          <w:lang w:eastAsia="it-IT"/>
        </w:rPr>
        <w:t>15</w:t>
      </w:r>
      <w:r w:rsidRPr="00F92AE6">
        <w:rPr>
          <w:rFonts w:ascii="Verdana" w:hAnsi="Verdana" w:cs="PgfbnsTimesNewRomanPSMT"/>
          <w:i/>
          <w:iCs/>
          <w:color w:val="4472C4"/>
          <w:lang w:eastAsia="it-IT"/>
        </w:rPr>
        <w:t>.</w:t>
      </w:r>
      <w:r>
        <w:rPr>
          <w:rFonts w:ascii="Verdana" w:hAnsi="Verdana" w:cs="PgfbnsTimesNewRomanPSMT"/>
          <w:i/>
          <w:iCs/>
          <w:color w:val="4472C4"/>
          <w:lang w:eastAsia="it-IT"/>
        </w:rPr>
        <w:t>1</w:t>
      </w:r>
      <w:r w:rsidRPr="00F92AE6">
        <w:rPr>
          <w:rFonts w:ascii="Verdana" w:hAnsi="Verdana" w:cs="PgfbnsTimesNewRomanPSMT"/>
          <w:i/>
          <w:iCs/>
          <w:color w:val="4472C4"/>
          <w:lang w:eastAsia="it-IT"/>
        </w:rPr>
        <w:t xml:space="preserve"> del capitolato d’oneri. </w:t>
      </w:r>
    </w:p>
    <w:p w14:paraId="42FA0290" w14:textId="066F5A10" w:rsidR="00D471DC" w:rsidRPr="00864C31" w:rsidRDefault="00406D71" w:rsidP="00A86329">
      <w:pPr>
        <w:autoSpaceDE w:val="0"/>
        <w:autoSpaceDN w:val="0"/>
        <w:adjustRightInd w:val="0"/>
        <w:spacing w:after="120"/>
        <w:ind w:left="720"/>
        <w:jc w:val="both"/>
        <w:rPr>
          <w:rFonts w:ascii="Verdana" w:hAnsi="Verdana" w:cs="WphfrgTimesNewRomanPS-BoldMT"/>
          <w:u w:val="single"/>
          <w:lang w:eastAsia="it-IT"/>
        </w:rPr>
      </w:pPr>
      <w:r w:rsidRPr="00864C31">
        <w:rPr>
          <w:rFonts w:ascii="Verdana" w:hAnsi="Verdana" w:cs="WphfrgTimesNewRomanPS-BoldMT"/>
          <w:u w:val="single"/>
          <w:lang w:eastAsia="it-IT"/>
        </w:rPr>
        <w:t>B.8 Merende (snack) dolci</w:t>
      </w:r>
    </w:p>
    <w:p w14:paraId="311A6C7F" w14:textId="5BF7A65D" w:rsidR="00502788" w:rsidRPr="008D68F4" w:rsidRDefault="00502788" w:rsidP="008D68F4">
      <w:pPr>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w:t>
      </w:r>
      <w:r w:rsidRPr="00F92AE6">
        <w:rPr>
          <w:i/>
          <w:iCs/>
          <w:color w:val="4472C4"/>
        </w:rPr>
        <w:t xml:space="preserve"> </w:t>
      </w:r>
      <w:r w:rsidRPr="00F92AE6">
        <w:rPr>
          <w:rFonts w:ascii="Verdana" w:hAnsi="Verdana" w:cs="PgfbnsTimesNewRomanPSMT"/>
          <w:i/>
          <w:iCs/>
          <w:color w:val="4472C4"/>
          <w:lang w:eastAsia="it-IT"/>
        </w:rPr>
        <w:t xml:space="preserve">riporta e descrive la documentazione utile alla verifica di conformità al criterio di cui all’art. </w:t>
      </w:r>
      <w:r>
        <w:rPr>
          <w:rFonts w:ascii="Verdana" w:hAnsi="Verdana" w:cs="PgfbnsTimesNewRomanPSMT"/>
          <w:i/>
          <w:iCs/>
          <w:color w:val="4472C4"/>
          <w:lang w:eastAsia="it-IT"/>
        </w:rPr>
        <w:t>15</w:t>
      </w:r>
      <w:r w:rsidRPr="00F92AE6">
        <w:rPr>
          <w:rFonts w:ascii="Verdana" w:hAnsi="Verdana" w:cs="PgfbnsTimesNewRomanPSMT"/>
          <w:i/>
          <w:iCs/>
          <w:color w:val="4472C4"/>
          <w:lang w:eastAsia="it-IT"/>
        </w:rPr>
        <w:t>.</w:t>
      </w:r>
      <w:r>
        <w:rPr>
          <w:rFonts w:ascii="Verdana" w:hAnsi="Verdana" w:cs="PgfbnsTimesNewRomanPSMT"/>
          <w:i/>
          <w:iCs/>
          <w:color w:val="4472C4"/>
          <w:lang w:eastAsia="it-IT"/>
        </w:rPr>
        <w:t>1</w:t>
      </w:r>
      <w:r w:rsidRPr="00F92AE6">
        <w:rPr>
          <w:rFonts w:ascii="Verdana" w:hAnsi="Verdana" w:cs="PgfbnsTimesNewRomanPSMT"/>
          <w:i/>
          <w:iCs/>
          <w:color w:val="4472C4"/>
          <w:lang w:eastAsia="it-IT"/>
        </w:rPr>
        <w:t xml:space="preserve"> del capitolato d’oneri. </w:t>
      </w:r>
    </w:p>
    <w:p w14:paraId="39B3A3DC" w14:textId="28C4E80E" w:rsidR="00406D71" w:rsidRDefault="00406D71" w:rsidP="00A86329">
      <w:pPr>
        <w:autoSpaceDE w:val="0"/>
        <w:autoSpaceDN w:val="0"/>
        <w:adjustRightInd w:val="0"/>
        <w:spacing w:after="120"/>
        <w:ind w:left="720"/>
        <w:jc w:val="both"/>
        <w:rPr>
          <w:rFonts w:ascii="Verdana" w:hAnsi="Verdana" w:cs="WphfrgTimesNewRomanPS-BoldMT"/>
          <w:u w:val="single"/>
          <w:lang w:eastAsia="it-IT"/>
        </w:rPr>
      </w:pPr>
      <w:r w:rsidRPr="00406D71">
        <w:rPr>
          <w:rFonts w:ascii="Verdana" w:hAnsi="Verdana" w:cs="WphfrgTimesNewRomanPS-BoldMT"/>
          <w:u w:val="single"/>
          <w:lang w:eastAsia="it-IT"/>
        </w:rPr>
        <w:t>B.9</w:t>
      </w:r>
      <w:r w:rsidRPr="00406D71">
        <w:t xml:space="preserve"> </w:t>
      </w:r>
      <w:r w:rsidRPr="00406D71">
        <w:rPr>
          <w:rFonts w:ascii="Verdana" w:hAnsi="Verdana" w:cs="WphfrgTimesNewRomanPS-BoldMT"/>
          <w:u w:val="single"/>
          <w:lang w:eastAsia="it-IT"/>
        </w:rPr>
        <w:t>Prodotti privi di glutine e prodotti privi di lattosio</w:t>
      </w:r>
    </w:p>
    <w:p w14:paraId="008C4D13" w14:textId="3C414FB0" w:rsidR="00DA1FB6" w:rsidRDefault="00C36674" w:rsidP="004B18AF">
      <w:pPr>
        <w:jc w:val="both"/>
        <w:rPr>
          <w:rFonts w:ascii="Verdana" w:hAnsi="Verdana" w:cs="PgfbnsTimesNewRomanPSMT"/>
          <w:i/>
          <w:iCs/>
          <w:color w:val="4472C4"/>
          <w:lang w:eastAsia="it-IT"/>
        </w:rPr>
      </w:pPr>
      <w:r w:rsidRPr="00F92AE6">
        <w:rPr>
          <w:rFonts w:ascii="Verdana" w:hAnsi="Verdana" w:cs="PgfbnsTimesNewRomanPSMT"/>
          <w:i/>
          <w:iCs/>
          <w:color w:val="4472C4"/>
          <w:lang w:eastAsia="it-IT"/>
        </w:rPr>
        <w:t>In questa sezione il concorrente</w:t>
      </w:r>
      <w:r w:rsidRPr="00F92AE6">
        <w:rPr>
          <w:i/>
          <w:iCs/>
          <w:color w:val="4472C4"/>
        </w:rPr>
        <w:t xml:space="preserve"> </w:t>
      </w:r>
      <w:r w:rsidRPr="00F92AE6">
        <w:rPr>
          <w:rFonts w:ascii="Verdana" w:hAnsi="Verdana" w:cs="PgfbnsTimesNewRomanPSMT"/>
          <w:i/>
          <w:iCs/>
          <w:color w:val="4472C4"/>
          <w:lang w:eastAsia="it-IT"/>
        </w:rPr>
        <w:t xml:space="preserve">riporta e descrive la documentazione utile alla verifica di conformità al criterio di cui all’art. </w:t>
      </w:r>
      <w:r>
        <w:rPr>
          <w:rFonts w:ascii="Verdana" w:hAnsi="Verdana" w:cs="PgfbnsTimesNewRomanPSMT"/>
          <w:i/>
          <w:iCs/>
          <w:color w:val="4472C4"/>
          <w:lang w:eastAsia="it-IT"/>
        </w:rPr>
        <w:t>15</w:t>
      </w:r>
      <w:r w:rsidRPr="00F92AE6">
        <w:rPr>
          <w:rFonts w:ascii="Verdana" w:hAnsi="Verdana" w:cs="PgfbnsTimesNewRomanPSMT"/>
          <w:i/>
          <w:iCs/>
          <w:color w:val="4472C4"/>
          <w:lang w:eastAsia="it-IT"/>
        </w:rPr>
        <w:t>.</w:t>
      </w:r>
      <w:r>
        <w:rPr>
          <w:rFonts w:ascii="Verdana" w:hAnsi="Verdana" w:cs="PgfbnsTimesNewRomanPSMT"/>
          <w:i/>
          <w:iCs/>
          <w:color w:val="4472C4"/>
          <w:lang w:eastAsia="it-IT"/>
        </w:rPr>
        <w:t>1</w:t>
      </w:r>
      <w:r w:rsidRPr="00F92AE6">
        <w:rPr>
          <w:rFonts w:ascii="Verdana" w:hAnsi="Verdana" w:cs="PgfbnsTimesNewRomanPSMT"/>
          <w:i/>
          <w:iCs/>
          <w:color w:val="4472C4"/>
          <w:lang w:eastAsia="it-IT"/>
        </w:rPr>
        <w:t xml:space="preserve"> del capitolato d’oneri.</w:t>
      </w:r>
      <w:r>
        <w:rPr>
          <w:rFonts w:ascii="Verdana" w:hAnsi="Verdana" w:cs="PgfbnsTimesNewRomanPSMT"/>
          <w:i/>
          <w:iCs/>
          <w:color w:val="4472C4"/>
          <w:lang w:eastAsia="it-IT"/>
        </w:rPr>
        <w:t xml:space="preserve"> In particolare</w:t>
      </w:r>
      <w:r w:rsidR="003D3A51">
        <w:rPr>
          <w:rFonts w:ascii="Verdana" w:hAnsi="Verdana" w:cs="PgfbnsTimesNewRomanPSMT"/>
          <w:i/>
          <w:iCs/>
          <w:color w:val="4472C4"/>
          <w:lang w:eastAsia="it-IT"/>
        </w:rPr>
        <w:t>,</w:t>
      </w:r>
      <w:r>
        <w:rPr>
          <w:rFonts w:ascii="Verdana" w:hAnsi="Verdana" w:cs="PgfbnsTimesNewRomanPSMT"/>
          <w:i/>
          <w:iCs/>
          <w:color w:val="4472C4"/>
          <w:lang w:eastAsia="it-IT"/>
        </w:rPr>
        <w:t xml:space="preserve"> l’offerente riporta e </w:t>
      </w:r>
      <w:r w:rsidR="004B18AF">
        <w:rPr>
          <w:rFonts w:ascii="Verdana" w:hAnsi="Verdana" w:cs="PgfbnsTimesNewRomanPSMT"/>
          <w:i/>
          <w:iCs/>
          <w:color w:val="4472C4"/>
          <w:lang w:eastAsia="it-IT"/>
        </w:rPr>
        <w:t>d</w:t>
      </w:r>
      <w:r w:rsidR="004B18AF" w:rsidRPr="004B18AF">
        <w:rPr>
          <w:rFonts w:ascii="Verdana" w:hAnsi="Verdana" w:cs="PgfbnsTimesNewRomanPSMT"/>
          <w:i/>
          <w:iCs/>
          <w:color w:val="4472C4"/>
          <w:lang w:eastAsia="it-IT"/>
        </w:rPr>
        <w:t xml:space="preserve">escrive la documentazione utile alla verifica di conformità al criterio </w:t>
      </w:r>
      <w:r w:rsidR="004B18AF" w:rsidRPr="004B18AF">
        <w:rPr>
          <w:rFonts w:ascii="Verdana" w:hAnsi="Verdana" w:cs="PgfbnsTimesNewRomanPSMT"/>
          <w:i/>
          <w:iCs/>
          <w:color w:val="4472C4"/>
          <w:lang w:eastAsia="it-IT"/>
        </w:rPr>
        <w:lastRenderedPageBreak/>
        <w:t>2.2.2 “Tipologie e caratteristiche ambientali dei prodotti presenti all’interno dei distributori”</w:t>
      </w:r>
      <w:r w:rsidR="003D3A51">
        <w:rPr>
          <w:rFonts w:ascii="Verdana" w:hAnsi="Verdana" w:cs="PgfbnsTimesNewRomanPSMT"/>
          <w:i/>
          <w:iCs/>
          <w:color w:val="4472C4"/>
          <w:lang w:eastAsia="it-IT"/>
        </w:rPr>
        <w:t xml:space="preserve"> </w:t>
      </w:r>
      <w:r w:rsidR="004D6920" w:rsidRPr="04A02EBD">
        <w:rPr>
          <w:rFonts w:ascii="PgfbnsTimesNewRomanPSMT" w:eastAsiaTheme="minorEastAsia" w:hAnsi="PgfbnsTimesNewRomanPSMT" w:cs="PgfbnsTimesNewRomanPSMT"/>
          <w:color w:val="0070C0"/>
          <w:sz w:val="24"/>
          <w:szCs w:val="24"/>
        </w:rPr>
        <w:t>del D.M. 6 novembre 202</w:t>
      </w:r>
      <w:r w:rsidR="004D6920" w:rsidRPr="005E6689">
        <w:rPr>
          <w:rFonts w:ascii="Verdana" w:hAnsi="Verdana" w:cs="PgfbnsTimesNewRomanPSMT"/>
          <w:i/>
          <w:iCs/>
          <w:color w:val="4472C4"/>
          <w:lang w:eastAsia="it-IT"/>
        </w:rPr>
        <w:t>, così come modificato dal Decreto Correttivo 17 maggio 2024, pubblicato in G.U. n. 131 del 06/06/2024</w:t>
      </w:r>
      <w:r w:rsidR="004D6920" w:rsidRPr="00592728">
        <w:rPr>
          <w:rFonts w:ascii="Verdana" w:hAnsi="Verdana" w:cs="PgfbnsTimesNewRomanPSMT"/>
          <w:i/>
          <w:iCs/>
          <w:color w:val="4472C4"/>
          <w:lang w:eastAsia="it-IT"/>
        </w:rPr>
        <w:t>.</w:t>
      </w:r>
    </w:p>
    <w:p w14:paraId="4B96DB26" w14:textId="77777777" w:rsidR="004B18AF" w:rsidRPr="00C36674" w:rsidRDefault="004B18AF" w:rsidP="004B18AF">
      <w:pPr>
        <w:jc w:val="both"/>
        <w:rPr>
          <w:rFonts w:ascii="Verdana" w:hAnsi="Verdana" w:cs="PgfbnsTimesNewRomanPSMT"/>
          <w:i/>
          <w:iCs/>
          <w:color w:val="4472C4"/>
          <w:lang w:eastAsia="it-IT"/>
        </w:rPr>
      </w:pPr>
    </w:p>
    <w:p w14:paraId="36F4B01B" w14:textId="532740EC" w:rsidR="00DA1FB6" w:rsidRPr="00DA1FB6" w:rsidRDefault="00DA1FB6" w:rsidP="00DA1FB6">
      <w:pPr>
        <w:numPr>
          <w:ilvl w:val="0"/>
          <w:numId w:val="8"/>
        </w:numPr>
        <w:autoSpaceDE w:val="0"/>
        <w:autoSpaceDN w:val="0"/>
        <w:adjustRightInd w:val="0"/>
        <w:spacing w:after="0"/>
        <w:ind w:left="0" w:right="-28" w:firstLine="0"/>
        <w:jc w:val="both"/>
        <w:rPr>
          <w:rFonts w:ascii="Verdana" w:eastAsia="Verdana" w:hAnsi="Verdana" w:cs="Verdana"/>
          <w:b/>
          <w:bCs/>
          <w:color w:val="000000"/>
          <w:lang w:eastAsia="it-IT"/>
        </w:rPr>
      </w:pPr>
      <w:r>
        <w:rPr>
          <w:rFonts w:ascii="Verdana" w:eastAsia="Verdana" w:hAnsi="Verdana" w:cs="Verdana"/>
          <w:b/>
          <w:bCs/>
          <w:color w:val="000000"/>
          <w:lang w:eastAsia="it-IT"/>
        </w:rPr>
        <w:t>Altre caratteristiche</w:t>
      </w:r>
    </w:p>
    <w:p w14:paraId="0F703634" w14:textId="3BCE2D2E" w:rsidR="00DA1FB6" w:rsidRDefault="00564E24" w:rsidP="00564E24">
      <w:pPr>
        <w:autoSpaceDE w:val="0"/>
        <w:autoSpaceDN w:val="0"/>
        <w:adjustRightInd w:val="0"/>
        <w:spacing w:after="0"/>
        <w:ind w:right="-28"/>
        <w:jc w:val="both"/>
        <w:rPr>
          <w:rFonts w:ascii="Verdana" w:eastAsia="Verdana" w:hAnsi="Verdana" w:cs="Verdana"/>
          <w:color w:val="000000"/>
          <w:lang w:eastAsia="it-IT"/>
        </w:rPr>
      </w:pPr>
      <w:r w:rsidRPr="00564E24">
        <w:rPr>
          <w:rFonts w:ascii="Verdana" w:eastAsia="Verdana" w:hAnsi="Verdana" w:cs="Verdana"/>
          <w:color w:val="000000"/>
          <w:lang w:eastAsia="it-IT"/>
        </w:rPr>
        <w:t xml:space="preserve">Il concorrente deve garantire il soddisfacimento delle specifiche tecniche minime di cui ai </w:t>
      </w:r>
      <w:r w:rsidRPr="00884899">
        <w:rPr>
          <w:rFonts w:ascii="Verdana" w:eastAsia="Verdana" w:hAnsi="Verdana" w:cs="Verdana"/>
          <w:color w:val="000000"/>
          <w:lang w:eastAsia="it-IT"/>
        </w:rPr>
        <w:t>paragrafi 2.2.3, 2.2.4, 2.2.5 e 2.2.6</w:t>
      </w:r>
      <w:r w:rsidRPr="00564E24">
        <w:rPr>
          <w:rFonts w:ascii="Verdana" w:eastAsia="Verdana" w:hAnsi="Verdana" w:cs="Verdana"/>
          <w:color w:val="000000"/>
          <w:lang w:eastAsia="it-IT"/>
        </w:rPr>
        <w:t xml:space="preserve"> d</w:t>
      </w:r>
      <w:r w:rsidR="00B12A2E">
        <w:rPr>
          <w:rFonts w:ascii="Verdana" w:eastAsia="Verdana" w:hAnsi="Verdana" w:cs="Verdana"/>
          <w:color w:val="000000"/>
          <w:lang w:eastAsia="it-IT"/>
        </w:rPr>
        <w:t>e</w:t>
      </w:r>
      <w:r w:rsidRPr="00564E24">
        <w:rPr>
          <w:rFonts w:ascii="Verdana" w:eastAsia="Verdana" w:hAnsi="Verdana" w:cs="Verdana"/>
          <w:color w:val="000000"/>
          <w:lang w:eastAsia="it-IT"/>
        </w:rPr>
        <w:t>ll’allegato 1 al DM 6 novembre 2023</w:t>
      </w:r>
      <w:r w:rsidR="00820F34">
        <w:rPr>
          <w:rFonts w:ascii="Verdana" w:eastAsia="Verdana" w:hAnsi="Verdana" w:cs="Verdana"/>
          <w:color w:val="000000"/>
          <w:lang w:eastAsia="it-IT"/>
        </w:rPr>
        <w:t>,</w:t>
      </w:r>
      <w:r w:rsidR="00820F34" w:rsidRPr="005E6689">
        <w:rPr>
          <w:rFonts w:ascii="Verdana" w:eastAsia="Verdana" w:hAnsi="Verdana" w:cs="Verdana"/>
          <w:color w:val="000000"/>
          <w:lang w:eastAsia="it-IT"/>
        </w:rPr>
        <w:t xml:space="preserve"> così come modificato dal Decreto Correttivo 17 maggio 2024, pubblicato in G.U. n. 131 del 06/06/2024,</w:t>
      </w:r>
      <w:r w:rsidR="00820F34">
        <w:rPr>
          <w:rFonts w:ascii="Verdana" w:hAnsi="Verdana" w:cs="PgfbnsTimesNewRomanPSMT"/>
          <w:i/>
          <w:iCs/>
          <w:color w:val="4472C4"/>
          <w:lang w:eastAsia="it-IT"/>
        </w:rPr>
        <w:t xml:space="preserve"> </w:t>
      </w:r>
      <w:r w:rsidRPr="00564E24">
        <w:rPr>
          <w:rFonts w:ascii="Verdana" w:eastAsia="Verdana" w:hAnsi="Verdana" w:cs="Verdana"/>
          <w:color w:val="000000"/>
          <w:lang w:eastAsia="it-IT"/>
        </w:rPr>
        <w:t>per ciascun prodotto e, in relazione a ognuno di questi, descrive le scelte adottate e le verifiche di conformità, allegando la relativa documentazione come di seguito illustrato:</w:t>
      </w:r>
    </w:p>
    <w:p w14:paraId="48F55E60" w14:textId="77777777" w:rsidR="000719CE" w:rsidRPr="00564E24" w:rsidRDefault="000719CE" w:rsidP="00564E24">
      <w:pPr>
        <w:autoSpaceDE w:val="0"/>
        <w:autoSpaceDN w:val="0"/>
        <w:adjustRightInd w:val="0"/>
        <w:spacing w:after="0"/>
        <w:ind w:right="-28"/>
        <w:jc w:val="both"/>
        <w:rPr>
          <w:rFonts w:ascii="Verdana" w:eastAsia="Verdana" w:hAnsi="Verdana" w:cs="Verdana"/>
          <w:color w:val="000000"/>
          <w:lang w:eastAsia="it-IT"/>
        </w:rPr>
      </w:pPr>
    </w:p>
    <w:p w14:paraId="5EC5021E" w14:textId="776B7AE9" w:rsidR="00406D71" w:rsidRDefault="00DA1FB6" w:rsidP="00A86329">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t>C.</w:t>
      </w:r>
      <w:r w:rsidR="00406D71">
        <w:rPr>
          <w:rFonts w:ascii="Verdana" w:hAnsi="Verdana" w:cs="WphfrgTimesNewRomanPS-BoldMT"/>
          <w:u w:val="single"/>
          <w:lang w:eastAsia="it-IT"/>
        </w:rPr>
        <w:t>1</w:t>
      </w:r>
      <w:r w:rsidR="00D97C57">
        <w:rPr>
          <w:rFonts w:ascii="Verdana" w:hAnsi="Verdana" w:cs="WphfrgTimesNewRomanPS-BoldMT"/>
          <w:u w:val="single"/>
          <w:lang w:eastAsia="it-IT"/>
        </w:rPr>
        <w:t xml:space="preserve"> </w:t>
      </w:r>
      <w:r w:rsidR="00F078D1" w:rsidRPr="00F078D1">
        <w:rPr>
          <w:rFonts w:ascii="Verdana" w:hAnsi="Verdana" w:cs="WphfrgTimesNewRomanPS-BoldMT"/>
          <w:u w:val="single"/>
          <w:lang w:eastAsia="it-IT"/>
        </w:rPr>
        <w:t>Raccolta degli imballaggi</w:t>
      </w:r>
    </w:p>
    <w:p w14:paraId="11F041E9" w14:textId="3F6B43BB" w:rsidR="000719CE" w:rsidRPr="000719CE" w:rsidRDefault="000719CE" w:rsidP="000719CE">
      <w:pPr>
        <w:jc w:val="both"/>
        <w:rPr>
          <w:rFonts w:ascii="Verdana" w:hAnsi="Verdana" w:cs="PgfbnsTimesNewRomanPSMT"/>
          <w:i/>
          <w:iCs/>
          <w:color w:val="4472C4"/>
          <w:lang w:eastAsia="it-IT"/>
        </w:rPr>
      </w:pPr>
      <w:r w:rsidRPr="000719CE">
        <w:rPr>
          <w:rFonts w:ascii="Verdana" w:hAnsi="Verdana" w:cs="PgfbnsTimesNewRomanPSMT"/>
          <w:i/>
          <w:iCs/>
          <w:color w:val="4472C4"/>
          <w:lang w:eastAsia="it-IT"/>
        </w:rPr>
        <w:t xml:space="preserve">In questa sezione il concorrente </w:t>
      </w:r>
      <w:r w:rsidRPr="00884899">
        <w:rPr>
          <w:rFonts w:ascii="Verdana" w:hAnsi="Verdana" w:cs="PgfbnsTimesNewRomanPSMT"/>
          <w:i/>
          <w:iCs/>
          <w:color w:val="4472C4"/>
          <w:lang w:eastAsia="it-IT"/>
        </w:rPr>
        <w:t>riporta e descrive la documentazione utile alla verifica di conformità al criterio di cui all’art. 15.1</w:t>
      </w:r>
      <w:r w:rsidRPr="000719CE">
        <w:rPr>
          <w:rFonts w:ascii="Verdana" w:hAnsi="Verdana" w:cs="PgfbnsTimesNewRomanPSMT"/>
          <w:i/>
          <w:iCs/>
          <w:color w:val="4472C4"/>
          <w:lang w:eastAsia="it-IT"/>
        </w:rPr>
        <w:t xml:space="preserve"> del capitolato d’oneri.</w:t>
      </w:r>
      <w:r>
        <w:rPr>
          <w:rFonts w:ascii="Verdana" w:hAnsi="Verdana" w:cs="PgfbnsTimesNewRomanPSMT"/>
          <w:i/>
          <w:iCs/>
          <w:color w:val="4472C4"/>
          <w:lang w:eastAsia="it-IT"/>
        </w:rPr>
        <w:t xml:space="preserve"> </w:t>
      </w:r>
      <w:r w:rsidR="00195BA2">
        <w:rPr>
          <w:rFonts w:ascii="Verdana" w:hAnsi="Verdana" w:cs="PgfbnsTimesNewRomanPSMT"/>
          <w:i/>
          <w:iCs/>
          <w:color w:val="4472C4"/>
          <w:lang w:eastAsia="it-IT"/>
        </w:rPr>
        <w:t>In particolare</w:t>
      </w:r>
      <w:r w:rsidR="00D97C57">
        <w:rPr>
          <w:rFonts w:ascii="Verdana" w:hAnsi="Verdana" w:cs="PgfbnsTimesNewRomanPSMT"/>
          <w:i/>
          <w:iCs/>
          <w:color w:val="4472C4"/>
          <w:lang w:eastAsia="it-IT"/>
        </w:rPr>
        <w:t>,</w:t>
      </w:r>
      <w:r w:rsidR="00195BA2">
        <w:rPr>
          <w:rFonts w:ascii="Verdana" w:hAnsi="Verdana" w:cs="PgfbnsTimesNewRomanPSMT"/>
          <w:i/>
          <w:iCs/>
          <w:color w:val="4472C4"/>
          <w:lang w:eastAsia="it-IT"/>
        </w:rPr>
        <w:t xml:space="preserve"> l</w:t>
      </w:r>
      <w:r w:rsidRPr="000719CE">
        <w:rPr>
          <w:rFonts w:ascii="Verdana" w:hAnsi="Verdana" w:cs="PgfbnsTimesNewRomanPSMT"/>
          <w:i/>
          <w:iCs/>
          <w:color w:val="4472C4"/>
          <w:lang w:eastAsia="it-IT"/>
        </w:rPr>
        <w:t>’offerente riporta</w:t>
      </w:r>
      <w:r w:rsidR="00080231">
        <w:rPr>
          <w:rFonts w:ascii="Verdana" w:hAnsi="Verdana" w:cs="PgfbnsTimesNewRomanPSMT"/>
          <w:i/>
          <w:iCs/>
          <w:color w:val="4472C4"/>
          <w:lang w:eastAsia="it-IT"/>
        </w:rPr>
        <w:t xml:space="preserve"> </w:t>
      </w:r>
      <w:r w:rsidRPr="000719CE">
        <w:rPr>
          <w:rFonts w:ascii="Verdana" w:hAnsi="Verdana" w:cs="PgfbnsTimesNewRomanPSMT"/>
          <w:i/>
          <w:iCs/>
          <w:color w:val="4472C4"/>
          <w:lang w:eastAsia="it-IT"/>
        </w:rPr>
        <w:t>la documentazione utile alla verifica di conformità al criterio e descrive le modalità del servizio per quanto di sua competenza.</w:t>
      </w:r>
    </w:p>
    <w:p w14:paraId="300B69F8" w14:textId="162ABF91" w:rsidR="00F078D1" w:rsidRDefault="00DA1FB6" w:rsidP="00A86329">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t>C</w:t>
      </w:r>
      <w:r w:rsidR="00F078D1">
        <w:rPr>
          <w:rFonts w:ascii="Verdana" w:hAnsi="Verdana" w:cs="WphfrgTimesNewRomanPS-BoldMT"/>
          <w:u w:val="single"/>
          <w:lang w:eastAsia="it-IT"/>
        </w:rPr>
        <w:t>.</w:t>
      </w:r>
      <w:r>
        <w:rPr>
          <w:rFonts w:ascii="Verdana" w:hAnsi="Verdana" w:cs="WphfrgTimesNewRomanPS-BoldMT"/>
          <w:u w:val="single"/>
          <w:lang w:eastAsia="it-IT"/>
        </w:rPr>
        <w:t>2</w:t>
      </w:r>
      <w:r w:rsidR="00F078D1">
        <w:rPr>
          <w:rFonts w:ascii="Verdana" w:hAnsi="Verdana" w:cs="WphfrgTimesNewRomanPS-BoldMT"/>
          <w:u w:val="single"/>
          <w:lang w:eastAsia="it-IT"/>
        </w:rPr>
        <w:t xml:space="preserve"> </w:t>
      </w:r>
      <w:r w:rsidR="00F078D1" w:rsidRPr="00F078D1">
        <w:rPr>
          <w:rFonts w:ascii="Verdana" w:hAnsi="Verdana" w:cs="WphfrgTimesNewRomanPS-BoldMT"/>
          <w:u w:val="single"/>
          <w:lang w:eastAsia="it-IT"/>
        </w:rPr>
        <w:t>Prevenzione degli sprechi alimentari</w:t>
      </w:r>
    </w:p>
    <w:p w14:paraId="084CCD5A" w14:textId="34720555" w:rsidR="00195BA2" w:rsidRDefault="00195BA2" w:rsidP="00080488">
      <w:pPr>
        <w:jc w:val="both"/>
        <w:rPr>
          <w:rFonts w:ascii="Verdana" w:hAnsi="Verdana" w:cs="PgfbnsTimesNewRomanPSMT"/>
          <w:i/>
          <w:iCs/>
          <w:color w:val="4472C4"/>
          <w:lang w:eastAsia="it-IT"/>
        </w:rPr>
      </w:pPr>
      <w:r w:rsidRPr="00080488">
        <w:rPr>
          <w:rFonts w:ascii="Verdana" w:hAnsi="Verdana" w:cs="PgfbnsTimesNewRomanPSMT"/>
          <w:i/>
          <w:iCs/>
          <w:color w:val="4472C4"/>
          <w:lang w:eastAsia="it-IT"/>
        </w:rPr>
        <w:t xml:space="preserve">In questa sezione il concorrente riporta e descrive la documentazione utile alla verifica di conformità al criterio di cui </w:t>
      </w:r>
      <w:r w:rsidRPr="00421432">
        <w:rPr>
          <w:rFonts w:ascii="Verdana" w:hAnsi="Verdana" w:cs="PgfbnsTimesNewRomanPSMT"/>
          <w:i/>
          <w:iCs/>
          <w:color w:val="4472C4"/>
          <w:lang w:eastAsia="it-IT"/>
        </w:rPr>
        <w:t>all’art. 15.1</w:t>
      </w:r>
      <w:r w:rsidRPr="00080488">
        <w:rPr>
          <w:rFonts w:ascii="Verdana" w:hAnsi="Verdana" w:cs="PgfbnsTimesNewRomanPSMT"/>
          <w:i/>
          <w:iCs/>
          <w:color w:val="4472C4"/>
          <w:lang w:eastAsia="it-IT"/>
        </w:rPr>
        <w:t xml:space="preserve"> del capitolato d’oneri</w:t>
      </w:r>
      <w:r w:rsidRPr="00421432">
        <w:rPr>
          <w:rFonts w:ascii="Verdana" w:hAnsi="Verdana" w:cs="PgfbnsTimesNewRomanPSMT"/>
          <w:i/>
          <w:iCs/>
          <w:color w:val="4472C4"/>
          <w:lang w:eastAsia="it-IT"/>
        </w:rPr>
        <w:t>. In particolare</w:t>
      </w:r>
      <w:r w:rsidR="00EF579C" w:rsidRPr="00421432">
        <w:rPr>
          <w:rFonts w:ascii="Verdana" w:hAnsi="Verdana" w:cs="PgfbnsTimesNewRomanPSMT"/>
          <w:i/>
          <w:iCs/>
          <w:color w:val="4472C4"/>
          <w:lang w:eastAsia="it-IT"/>
        </w:rPr>
        <w:t>, in fase di esecuzione,</w:t>
      </w:r>
      <w:r w:rsidRPr="00421432">
        <w:rPr>
          <w:rFonts w:ascii="Verdana" w:hAnsi="Verdana" w:cs="PgfbnsTimesNewRomanPSMT"/>
          <w:i/>
          <w:iCs/>
          <w:color w:val="4472C4"/>
          <w:lang w:eastAsia="it-IT"/>
        </w:rPr>
        <w:t xml:space="preserve"> </w:t>
      </w:r>
      <w:r w:rsidR="004216B0" w:rsidRPr="00421432">
        <w:rPr>
          <w:rFonts w:ascii="Verdana" w:hAnsi="Verdana" w:cs="PgfbnsTimesNewRomanPSMT"/>
          <w:i/>
          <w:iCs/>
          <w:color w:val="4472C4"/>
          <w:lang w:eastAsia="it-IT"/>
        </w:rPr>
        <w:t>il concessionario</w:t>
      </w:r>
      <w:r w:rsidRPr="00421432">
        <w:rPr>
          <w:rFonts w:ascii="Verdana" w:hAnsi="Verdana" w:cs="PgfbnsTimesNewRomanPSMT"/>
          <w:i/>
          <w:iCs/>
          <w:color w:val="4472C4"/>
          <w:lang w:eastAsia="it-IT"/>
        </w:rPr>
        <w:t xml:space="preserve"> </w:t>
      </w:r>
      <w:r w:rsidR="00080488" w:rsidRPr="00421432">
        <w:rPr>
          <w:rFonts w:ascii="Verdana" w:hAnsi="Verdana" w:cs="PgfbnsTimesNewRomanPSMT"/>
          <w:i/>
          <w:iCs/>
          <w:color w:val="4472C4"/>
          <w:lang w:eastAsia="it-IT"/>
        </w:rPr>
        <w:t>dovrà dimostrare al responsabile dell’esecuzione del contratto le modalità di gestione dell’invenduto attraverso accordi con organizzazioni non lucrative di utilità sociale, presentando, a cadenza annuale, un rapporto elaborato anche sulla base delle informazioni ricevute dall’organizzazione non lucrativa di utilità sociale scelta per la donazione.</w:t>
      </w:r>
    </w:p>
    <w:p w14:paraId="4E689B7E" w14:textId="01360A6B" w:rsidR="00970E5E" w:rsidRPr="00421432" w:rsidRDefault="00970E5E" w:rsidP="00080488">
      <w:pPr>
        <w:jc w:val="both"/>
        <w:rPr>
          <w:rFonts w:ascii="Verdana" w:hAnsi="Verdana" w:cs="PgfbnsTimesNewRomanPSMT"/>
          <w:i/>
          <w:iCs/>
          <w:color w:val="4472C4"/>
          <w:lang w:eastAsia="it-IT"/>
        </w:rPr>
      </w:pPr>
      <w:r w:rsidRPr="00421432">
        <w:rPr>
          <w:rFonts w:ascii="Verdana" w:hAnsi="Verdana" w:cs="PgfbnsTimesNewRomanPSMT"/>
          <w:i/>
          <w:iCs/>
          <w:color w:val="4472C4"/>
          <w:lang w:eastAsia="it-IT"/>
        </w:rPr>
        <w:t>(</w:t>
      </w:r>
      <w:r w:rsidRPr="001E028B">
        <w:rPr>
          <w:rFonts w:ascii="Verdana" w:hAnsi="Verdana" w:cs="PgfbnsTimesNewRomanPSMT"/>
          <w:i/>
          <w:iCs/>
          <w:color w:val="0070C0"/>
          <w:u w:val="single"/>
          <w:lang w:eastAsia="it-IT"/>
        </w:rPr>
        <w:t>inserire dichiarazione di impegno a sottoscrivere accordi con organizzazioni non lucrative di utilità sociale ed a presentare, a cadenza annuale, un rapporto elaborato anche sulla base delle informazioni ricevute dall’organizzazione non lucrativa di utilità sociale scelta per la donazione al responsabile dell’esecuzione del contratto</w:t>
      </w:r>
      <w:r w:rsidRPr="00421432">
        <w:rPr>
          <w:rFonts w:ascii="Verdana" w:hAnsi="Verdana" w:cs="PgfbnsTimesNewRomanPSMT"/>
          <w:i/>
          <w:iCs/>
          <w:color w:val="4472C4"/>
          <w:lang w:eastAsia="it-IT"/>
        </w:rPr>
        <w:t>)</w:t>
      </w:r>
    </w:p>
    <w:p w14:paraId="7D09D1D7" w14:textId="2917791E" w:rsidR="00F078D1" w:rsidRDefault="00DA1FB6" w:rsidP="00A86329">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t>C</w:t>
      </w:r>
      <w:r w:rsidR="00F078D1">
        <w:rPr>
          <w:rFonts w:ascii="Verdana" w:hAnsi="Verdana" w:cs="WphfrgTimesNewRomanPS-BoldMT"/>
          <w:u w:val="single"/>
          <w:lang w:eastAsia="it-IT"/>
        </w:rPr>
        <w:t>.</w:t>
      </w:r>
      <w:r>
        <w:rPr>
          <w:rFonts w:ascii="Verdana" w:hAnsi="Verdana" w:cs="WphfrgTimesNewRomanPS-BoldMT"/>
          <w:u w:val="single"/>
          <w:lang w:eastAsia="it-IT"/>
        </w:rPr>
        <w:t>3</w:t>
      </w:r>
      <w:r w:rsidR="00C85962">
        <w:rPr>
          <w:rFonts w:ascii="Verdana" w:hAnsi="Verdana" w:cs="WphfrgTimesNewRomanPS-BoldMT"/>
          <w:u w:val="single"/>
          <w:lang w:eastAsia="it-IT"/>
        </w:rPr>
        <w:t xml:space="preserve"> </w:t>
      </w:r>
      <w:r w:rsidR="00C85962" w:rsidRPr="00C85962">
        <w:rPr>
          <w:rFonts w:ascii="Verdana" w:hAnsi="Verdana" w:cs="WphfrgTimesNewRomanPS-BoldMT"/>
          <w:u w:val="single"/>
          <w:lang w:eastAsia="it-IT"/>
        </w:rPr>
        <w:t>Manutenzione delle apparecchiature e riduzione dei consumi energetici</w:t>
      </w:r>
    </w:p>
    <w:p w14:paraId="1564D4C9" w14:textId="42C5EBB7" w:rsidR="00192EA7" w:rsidRDefault="007D6EC5" w:rsidP="0047433D">
      <w:pPr>
        <w:jc w:val="both"/>
        <w:rPr>
          <w:rFonts w:ascii="Verdana" w:hAnsi="Verdana" w:cs="PgfbnsTimesNewRomanPSMT"/>
          <w:i/>
          <w:iCs/>
          <w:color w:val="4472C4"/>
          <w:lang w:eastAsia="it-IT"/>
        </w:rPr>
      </w:pPr>
      <w:r w:rsidRPr="00080488">
        <w:rPr>
          <w:rFonts w:ascii="Verdana" w:hAnsi="Verdana" w:cs="PgfbnsTimesNewRomanPSMT"/>
          <w:i/>
          <w:iCs/>
          <w:color w:val="4472C4"/>
          <w:lang w:eastAsia="it-IT"/>
        </w:rPr>
        <w:t xml:space="preserve">In questa sezione il concorrente riporta e descrive la documentazione utile alla verifica di conformità al criterio di cui </w:t>
      </w:r>
      <w:r w:rsidRPr="001226D4">
        <w:rPr>
          <w:rFonts w:ascii="Verdana" w:hAnsi="Verdana" w:cs="PgfbnsTimesNewRomanPSMT"/>
          <w:i/>
          <w:iCs/>
          <w:color w:val="4472C4"/>
          <w:lang w:eastAsia="it-IT"/>
        </w:rPr>
        <w:t>all’art. 15.1</w:t>
      </w:r>
      <w:r w:rsidRPr="00080488">
        <w:rPr>
          <w:rFonts w:ascii="Verdana" w:hAnsi="Verdana" w:cs="PgfbnsTimesNewRomanPSMT"/>
          <w:i/>
          <w:iCs/>
          <w:color w:val="4472C4"/>
          <w:lang w:eastAsia="it-IT"/>
        </w:rPr>
        <w:t xml:space="preserve"> del capitolato d’oneri. </w:t>
      </w:r>
      <w:r w:rsidRPr="0047433D">
        <w:rPr>
          <w:rFonts w:ascii="Verdana" w:hAnsi="Verdana" w:cs="PgfbnsTimesNewRomanPSMT"/>
          <w:i/>
          <w:iCs/>
          <w:color w:val="4472C4"/>
          <w:lang w:eastAsia="it-IT"/>
        </w:rPr>
        <w:t>In particolare</w:t>
      </w:r>
      <w:r w:rsidR="00402666">
        <w:rPr>
          <w:rFonts w:ascii="Verdana" w:hAnsi="Verdana" w:cs="PgfbnsTimesNewRomanPSMT"/>
          <w:i/>
          <w:iCs/>
          <w:color w:val="4472C4"/>
          <w:lang w:eastAsia="it-IT"/>
        </w:rPr>
        <w:t>,</w:t>
      </w:r>
      <w:r w:rsidRPr="0047433D">
        <w:rPr>
          <w:rFonts w:ascii="Verdana" w:hAnsi="Verdana" w:cs="PgfbnsTimesNewRomanPSMT"/>
          <w:i/>
          <w:iCs/>
          <w:color w:val="4472C4"/>
          <w:lang w:eastAsia="it-IT"/>
        </w:rPr>
        <w:t xml:space="preserve"> </w:t>
      </w:r>
      <w:r w:rsidRPr="001226D4">
        <w:rPr>
          <w:rFonts w:ascii="Verdana" w:hAnsi="Verdana" w:cs="PgfbnsTimesNewRomanPSMT"/>
          <w:i/>
          <w:iCs/>
          <w:color w:val="4472C4"/>
          <w:lang w:eastAsia="it-IT"/>
        </w:rPr>
        <w:t>l’offerent</w:t>
      </w:r>
      <w:r w:rsidR="001B6ACF" w:rsidRPr="001226D4">
        <w:rPr>
          <w:rFonts w:ascii="Verdana" w:hAnsi="Verdana" w:cs="PgfbnsTimesNewRomanPSMT"/>
          <w:i/>
          <w:iCs/>
          <w:color w:val="4472C4"/>
          <w:lang w:eastAsia="it-IT"/>
        </w:rPr>
        <w:t>e presenta il calendario delle attività di manutenzione e pulizia programmate, del piano per la riduzione dei consumi energetici e dei monitoraggi eseguiti. Il Direttore dell’esecuzione del contratto controlla l’esecuzione delle attività manutentive e di pulizia programmate e dei monitoraggi sui consumi energetici con sopralluoghi durante lo svolgimento dei medesimi e si riserva di prendere visione del registro delle attività di pulizia e manutenzione.</w:t>
      </w:r>
      <w:r w:rsidR="001B6ACF" w:rsidRPr="001B6ACF">
        <w:rPr>
          <w:rFonts w:ascii="Verdana" w:hAnsi="Verdana" w:cs="PgfbnsTimesNewRomanPSMT"/>
          <w:i/>
          <w:iCs/>
          <w:color w:val="E66210"/>
          <w:lang w:eastAsia="it-IT"/>
        </w:rPr>
        <w:t xml:space="preserve"> </w:t>
      </w:r>
    </w:p>
    <w:p w14:paraId="3EF5A762" w14:textId="77777777" w:rsidR="00192EA7" w:rsidRPr="0047433D" w:rsidRDefault="00192EA7" w:rsidP="0047433D">
      <w:pPr>
        <w:jc w:val="both"/>
        <w:rPr>
          <w:rFonts w:ascii="Verdana" w:hAnsi="Verdana" w:cs="PgfbnsTimesNewRomanPSMT"/>
          <w:i/>
          <w:iCs/>
          <w:color w:val="4472C4"/>
          <w:lang w:eastAsia="it-IT"/>
        </w:rPr>
      </w:pPr>
    </w:p>
    <w:p w14:paraId="2D4A2465" w14:textId="248D380D" w:rsidR="00E11C53" w:rsidRPr="00406D71" w:rsidRDefault="00DA1FB6" w:rsidP="00A86329">
      <w:pPr>
        <w:autoSpaceDE w:val="0"/>
        <w:autoSpaceDN w:val="0"/>
        <w:adjustRightInd w:val="0"/>
        <w:spacing w:after="120"/>
        <w:ind w:left="720"/>
        <w:jc w:val="both"/>
        <w:rPr>
          <w:rFonts w:ascii="Verdana" w:hAnsi="Verdana" w:cs="WphfrgTimesNewRomanPS-BoldMT"/>
          <w:u w:val="single"/>
          <w:lang w:eastAsia="it-IT"/>
        </w:rPr>
      </w:pPr>
      <w:r>
        <w:rPr>
          <w:rFonts w:ascii="Verdana" w:hAnsi="Verdana" w:cs="WphfrgTimesNewRomanPS-BoldMT"/>
          <w:u w:val="single"/>
          <w:lang w:eastAsia="it-IT"/>
        </w:rPr>
        <w:lastRenderedPageBreak/>
        <w:t xml:space="preserve">C.4 </w:t>
      </w:r>
      <w:r w:rsidRPr="00DA1FB6">
        <w:rPr>
          <w:rFonts w:ascii="Verdana" w:hAnsi="Verdana" w:cs="WphfrgTimesNewRomanPS-BoldMT"/>
          <w:u w:val="single"/>
          <w:lang w:eastAsia="it-IT"/>
        </w:rPr>
        <w:t>Comunicazione</w:t>
      </w:r>
    </w:p>
    <w:p w14:paraId="36678E05" w14:textId="63E0AA7F" w:rsidR="00A86329" w:rsidRPr="00192EA7" w:rsidRDefault="00192EA7" w:rsidP="00192EA7">
      <w:pPr>
        <w:jc w:val="both"/>
        <w:rPr>
          <w:rFonts w:ascii="Verdana" w:hAnsi="Verdana" w:cs="PgfbnsTimesNewRomanPSMT"/>
          <w:i/>
          <w:iCs/>
          <w:color w:val="4472C4"/>
          <w:lang w:eastAsia="it-IT"/>
        </w:rPr>
      </w:pPr>
      <w:r w:rsidRPr="00080488">
        <w:rPr>
          <w:rFonts w:ascii="Verdana" w:hAnsi="Verdana" w:cs="PgfbnsTimesNewRomanPSMT"/>
          <w:i/>
          <w:iCs/>
          <w:color w:val="4472C4"/>
          <w:lang w:eastAsia="it-IT"/>
        </w:rPr>
        <w:t xml:space="preserve">In questa sezione il concorrente riporta e descrive la documentazione utile alla verifica di conformità al criterio di cui </w:t>
      </w:r>
      <w:r w:rsidRPr="00D11D25">
        <w:rPr>
          <w:rFonts w:ascii="Verdana" w:hAnsi="Verdana" w:cs="PgfbnsTimesNewRomanPSMT"/>
          <w:i/>
          <w:iCs/>
          <w:color w:val="4472C4"/>
          <w:lang w:eastAsia="it-IT"/>
        </w:rPr>
        <w:t>all’art. 15.1</w:t>
      </w:r>
      <w:r w:rsidRPr="00080488">
        <w:rPr>
          <w:rFonts w:ascii="Verdana" w:hAnsi="Verdana" w:cs="PgfbnsTimesNewRomanPSMT"/>
          <w:i/>
          <w:iCs/>
          <w:color w:val="4472C4"/>
          <w:lang w:eastAsia="it-IT"/>
        </w:rPr>
        <w:t xml:space="preserve"> del capitolato d’oneri. </w:t>
      </w:r>
      <w:r w:rsidRPr="0047433D">
        <w:rPr>
          <w:rFonts w:ascii="Verdana" w:hAnsi="Verdana" w:cs="PgfbnsTimesNewRomanPSMT"/>
          <w:i/>
          <w:iCs/>
          <w:color w:val="4472C4"/>
          <w:lang w:eastAsia="it-IT"/>
        </w:rPr>
        <w:t>In particolare</w:t>
      </w:r>
      <w:r w:rsidR="00DF56F8">
        <w:rPr>
          <w:rFonts w:ascii="Verdana" w:hAnsi="Verdana" w:cs="PgfbnsTimesNewRomanPSMT"/>
          <w:i/>
          <w:iCs/>
          <w:color w:val="4472C4"/>
          <w:lang w:eastAsia="it-IT"/>
        </w:rPr>
        <w:t>,</w:t>
      </w:r>
      <w:r w:rsidRPr="0047433D">
        <w:rPr>
          <w:rFonts w:ascii="Verdana" w:hAnsi="Verdana" w:cs="PgfbnsTimesNewRomanPSMT"/>
          <w:i/>
          <w:iCs/>
          <w:color w:val="4472C4"/>
          <w:lang w:eastAsia="it-IT"/>
        </w:rPr>
        <w:t xml:space="preserve"> l’offerente</w:t>
      </w:r>
      <w:r w:rsidR="008E5E5A">
        <w:rPr>
          <w:rFonts w:ascii="Verdana" w:hAnsi="Verdana" w:cs="PgfbnsTimesNewRomanPSMT"/>
          <w:i/>
          <w:iCs/>
          <w:color w:val="4472C4"/>
          <w:lang w:eastAsia="it-IT"/>
        </w:rPr>
        <w:t xml:space="preserve"> </w:t>
      </w:r>
      <w:r w:rsidRPr="00192EA7">
        <w:rPr>
          <w:rFonts w:ascii="Verdana" w:hAnsi="Verdana" w:cs="PgfbnsTimesNewRomanPSMT"/>
          <w:i/>
          <w:iCs/>
          <w:color w:val="4472C4"/>
          <w:lang w:eastAsia="it-IT"/>
        </w:rPr>
        <w:t xml:space="preserve">riporta e descrive la documentazione utile alla verifica di conformità </w:t>
      </w:r>
      <w:r w:rsidRPr="00D11D25">
        <w:rPr>
          <w:rFonts w:ascii="Verdana" w:hAnsi="Verdana" w:cs="PgfbnsTimesNewRomanPSMT"/>
          <w:i/>
          <w:iCs/>
          <w:color w:val="4472C4"/>
          <w:lang w:eastAsia="it-IT"/>
        </w:rPr>
        <w:t>ai punti descritti</w:t>
      </w:r>
      <w:r w:rsidR="00DF56F8" w:rsidRPr="00D11D25">
        <w:rPr>
          <w:rFonts w:ascii="Verdana" w:hAnsi="Verdana" w:cs="PgfbnsTimesNewRomanPSMT"/>
          <w:i/>
          <w:iCs/>
          <w:color w:val="4472C4"/>
          <w:lang w:eastAsia="it-IT"/>
        </w:rPr>
        <w:t xml:space="preserve"> </w:t>
      </w:r>
      <w:r w:rsidR="00E95D27" w:rsidRPr="00D11D25">
        <w:rPr>
          <w:rFonts w:ascii="Verdana" w:hAnsi="Verdana" w:cs="PgfbnsTimesNewRomanPSMT"/>
          <w:i/>
          <w:iCs/>
          <w:color w:val="4472C4"/>
          <w:lang w:eastAsia="it-IT"/>
        </w:rPr>
        <w:t xml:space="preserve">nel predetto articolo </w:t>
      </w:r>
      <w:r w:rsidR="00DF56F8" w:rsidRPr="00D11D25">
        <w:rPr>
          <w:rFonts w:ascii="Verdana" w:hAnsi="Verdana" w:cs="PgfbnsTimesNewRomanPSMT"/>
          <w:i/>
          <w:iCs/>
          <w:color w:val="4472C4"/>
          <w:lang w:eastAsia="it-IT"/>
        </w:rPr>
        <w:t>del capitolato d’oneri</w:t>
      </w:r>
      <w:r w:rsidRPr="00D11D25">
        <w:rPr>
          <w:rFonts w:ascii="Verdana" w:hAnsi="Verdana" w:cs="PgfbnsTimesNewRomanPSMT"/>
          <w:i/>
          <w:iCs/>
          <w:color w:val="4472C4"/>
          <w:lang w:eastAsia="it-IT"/>
        </w:rPr>
        <w:t>.</w:t>
      </w:r>
    </w:p>
    <w:p w14:paraId="25EA2514" w14:textId="77777777" w:rsidR="00320569" w:rsidRPr="00406D71" w:rsidRDefault="00320569" w:rsidP="00BB273F">
      <w:pPr>
        <w:autoSpaceDE w:val="0"/>
        <w:autoSpaceDN w:val="0"/>
        <w:adjustRightInd w:val="0"/>
        <w:spacing w:after="0"/>
        <w:ind w:right="-28"/>
        <w:jc w:val="both"/>
        <w:rPr>
          <w:rFonts w:ascii="Verdana" w:eastAsia="Verdana" w:hAnsi="Verdana" w:cs="Verdana"/>
          <w:color w:val="000000"/>
          <w:lang w:eastAsia="it-IT"/>
        </w:rPr>
      </w:pPr>
    </w:p>
    <w:p w14:paraId="2380AE09" w14:textId="77777777" w:rsidR="00592728" w:rsidRPr="00406D71" w:rsidRDefault="00592728" w:rsidP="00450F03">
      <w:pPr>
        <w:autoSpaceDE w:val="0"/>
        <w:autoSpaceDN w:val="0"/>
        <w:adjustRightInd w:val="0"/>
        <w:spacing w:after="120"/>
        <w:jc w:val="both"/>
        <w:rPr>
          <w:rFonts w:ascii="Verdana" w:hAnsi="Verdana" w:cs="WphfrgTimesNewRomanPS-BoldMT"/>
          <w:i/>
          <w:iCs/>
          <w:color w:val="4472C4"/>
          <w:lang w:eastAsia="it-IT"/>
        </w:rPr>
      </w:pPr>
    </w:p>
    <w:p w14:paraId="1AA148F8" w14:textId="77777777" w:rsidR="0098385B" w:rsidRPr="00406D71" w:rsidRDefault="0098385B" w:rsidP="0098385B">
      <w:pPr>
        <w:autoSpaceDE w:val="0"/>
        <w:autoSpaceDN w:val="0"/>
        <w:adjustRightInd w:val="0"/>
        <w:spacing w:after="120"/>
        <w:ind w:left="720"/>
        <w:jc w:val="both"/>
        <w:rPr>
          <w:rFonts w:ascii="Verdana" w:hAnsi="Verdana" w:cs="WphfrgTimesNewRomanPS-BoldMT"/>
          <w:u w:val="single"/>
          <w:lang w:eastAsia="it-IT"/>
        </w:rPr>
      </w:pPr>
    </w:p>
    <w:sectPr w:rsidR="0098385B" w:rsidRPr="00406D71" w:rsidSect="002C74DE">
      <w:headerReference w:type="default" r:id="rId13"/>
      <w:pgSz w:w="11906" w:h="16838"/>
      <w:pgMar w:top="736" w:right="1134" w:bottom="426" w:left="1134"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3652" w14:textId="77777777" w:rsidR="00FA1A70" w:rsidRDefault="00FA1A70" w:rsidP="009C6308">
      <w:pPr>
        <w:spacing w:after="0" w:line="240" w:lineRule="auto"/>
      </w:pPr>
      <w:r>
        <w:separator/>
      </w:r>
    </w:p>
  </w:endnote>
  <w:endnote w:type="continuationSeparator" w:id="0">
    <w:p w14:paraId="47AF3BD1" w14:textId="77777777" w:rsidR="00FA1A70" w:rsidRDefault="00FA1A70" w:rsidP="009C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WphfrgTimesNewRomanPS-BoldMT">
    <w:altName w:val="Calibri"/>
    <w:panose1 w:val="00000000000000000000"/>
    <w:charset w:val="00"/>
    <w:family w:val="auto"/>
    <w:notTrueType/>
    <w:pitch w:val="default"/>
    <w:sig w:usb0="00000003" w:usb1="00000000" w:usb2="00000000" w:usb3="00000000" w:csb0="00000001" w:csb1="00000000"/>
  </w:font>
  <w:font w:name="PgfbnsTimesNewRomanPSMT">
    <w:altName w:val="Calibri"/>
    <w:panose1 w:val="00000000000000000000"/>
    <w:charset w:val="00"/>
    <w:family w:val="auto"/>
    <w:notTrueType/>
    <w:pitch w:val="default"/>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69B9" w14:textId="77777777" w:rsidR="00FA1A70" w:rsidRDefault="00FA1A70" w:rsidP="009C6308">
      <w:pPr>
        <w:spacing w:after="0" w:line="240" w:lineRule="auto"/>
      </w:pPr>
      <w:r>
        <w:separator/>
      </w:r>
    </w:p>
  </w:footnote>
  <w:footnote w:type="continuationSeparator" w:id="0">
    <w:p w14:paraId="477E35D4" w14:textId="77777777" w:rsidR="00FA1A70" w:rsidRDefault="00FA1A70" w:rsidP="009C6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0E8B" w14:textId="77777777" w:rsidR="001D708E" w:rsidRDefault="001D708E" w:rsidP="001D708E">
    <w:pPr>
      <w:pStyle w:val="Intestazione"/>
      <w:jc w:val="both"/>
      <w:rPr>
        <w:rFonts w:ascii="Times New Roman" w:hAnsi="Times New Roman"/>
        <w:i/>
        <w:iCs/>
        <w:color w:val="156082" w:themeColor="accent1"/>
        <w:sz w:val="18"/>
        <w:szCs w:val="18"/>
      </w:rPr>
    </w:pPr>
    <w:r w:rsidRPr="000373E8">
      <w:rPr>
        <w:rFonts w:ascii="Times New Roman" w:hAnsi="Times New Roman"/>
        <w:i/>
        <w:iCs/>
        <w:color w:val="156082" w:themeColor="accent1"/>
        <w:sz w:val="18"/>
        <w:szCs w:val="18"/>
      </w:rPr>
      <w:t>Procedura aperta per l'affidamento in concessione, ai sensi dell’art. 176 del D.Lgs. n. 36/2023, del servizio di distribuzione automatica di bevande calde, fredde e snack, a ridotto impatto ambientale per le sedi del Politecnico di Bari</w:t>
    </w:r>
    <w:r>
      <w:rPr>
        <w:rFonts w:ascii="Times New Roman" w:hAnsi="Times New Roman"/>
        <w:i/>
        <w:iCs/>
        <w:color w:val="156082" w:themeColor="accent1"/>
        <w:sz w:val="18"/>
        <w:szCs w:val="18"/>
      </w:rPr>
      <w:t xml:space="preserve"> CIG: </w:t>
    </w:r>
    <w:r w:rsidRPr="00237E8E">
      <w:rPr>
        <w:rFonts w:ascii="Times New Roman" w:hAnsi="Times New Roman"/>
        <w:i/>
        <w:iCs/>
        <w:color w:val="156082" w:themeColor="accent1"/>
        <w:sz w:val="18"/>
        <w:szCs w:val="18"/>
      </w:rPr>
      <w:t>B2944B4676</w:t>
    </w:r>
  </w:p>
  <w:p w14:paraId="75BE79F7" w14:textId="75681002" w:rsidR="001D708E" w:rsidRDefault="001D70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C67"/>
    <w:multiLevelType w:val="hybridMultilevel"/>
    <w:tmpl w:val="C04A82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A3050E"/>
    <w:multiLevelType w:val="hybridMultilevel"/>
    <w:tmpl w:val="2C528F46"/>
    <w:lvl w:ilvl="0" w:tplc="24D8F056">
      <w:numFmt w:val="bullet"/>
      <w:lvlText w:val="-"/>
      <w:lvlJc w:val="left"/>
      <w:pPr>
        <w:ind w:left="360"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26B71"/>
    <w:multiLevelType w:val="hybridMultilevel"/>
    <w:tmpl w:val="FB06A7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771B94"/>
    <w:multiLevelType w:val="hybridMultilevel"/>
    <w:tmpl w:val="8A984AF0"/>
    <w:lvl w:ilvl="0" w:tplc="217E58A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FA376D"/>
    <w:multiLevelType w:val="hybridMultilevel"/>
    <w:tmpl w:val="E54C4B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6B049E"/>
    <w:multiLevelType w:val="hybridMultilevel"/>
    <w:tmpl w:val="7D92E36E"/>
    <w:lvl w:ilvl="0" w:tplc="60B6BC64">
      <w:start w:val="3"/>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1C53A7"/>
    <w:multiLevelType w:val="hybridMultilevel"/>
    <w:tmpl w:val="B0C2B698"/>
    <w:lvl w:ilvl="0" w:tplc="6CC41C32">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C43C5E"/>
    <w:multiLevelType w:val="hybridMultilevel"/>
    <w:tmpl w:val="FAB0BB62"/>
    <w:lvl w:ilvl="0" w:tplc="D20CCFA8">
      <w:start w:val="2"/>
      <w:numFmt w:val="decimal"/>
      <w:lvlText w:val="%1"/>
      <w:lvlJc w:val="left"/>
      <w:pPr>
        <w:ind w:left="2415" w:hanging="360"/>
      </w:pPr>
      <w:rPr>
        <w:rFonts w:hint="default"/>
      </w:rPr>
    </w:lvl>
    <w:lvl w:ilvl="1" w:tplc="04100019" w:tentative="1">
      <w:start w:val="1"/>
      <w:numFmt w:val="lowerLetter"/>
      <w:lvlText w:val="%2."/>
      <w:lvlJc w:val="left"/>
      <w:pPr>
        <w:ind w:left="3135" w:hanging="360"/>
      </w:pPr>
    </w:lvl>
    <w:lvl w:ilvl="2" w:tplc="0410001B" w:tentative="1">
      <w:start w:val="1"/>
      <w:numFmt w:val="lowerRoman"/>
      <w:lvlText w:val="%3."/>
      <w:lvlJc w:val="right"/>
      <w:pPr>
        <w:ind w:left="3855" w:hanging="180"/>
      </w:pPr>
    </w:lvl>
    <w:lvl w:ilvl="3" w:tplc="0410000F" w:tentative="1">
      <w:start w:val="1"/>
      <w:numFmt w:val="decimal"/>
      <w:lvlText w:val="%4."/>
      <w:lvlJc w:val="left"/>
      <w:pPr>
        <w:ind w:left="4575" w:hanging="360"/>
      </w:pPr>
    </w:lvl>
    <w:lvl w:ilvl="4" w:tplc="04100019" w:tentative="1">
      <w:start w:val="1"/>
      <w:numFmt w:val="lowerLetter"/>
      <w:lvlText w:val="%5."/>
      <w:lvlJc w:val="left"/>
      <w:pPr>
        <w:ind w:left="5295" w:hanging="360"/>
      </w:pPr>
    </w:lvl>
    <w:lvl w:ilvl="5" w:tplc="0410001B" w:tentative="1">
      <w:start w:val="1"/>
      <w:numFmt w:val="lowerRoman"/>
      <w:lvlText w:val="%6."/>
      <w:lvlJc w:val="right"/>
      <w:pPr>
        <w:ind w:left="6015" w:hanging="180"/>
      </w:pPr>
    </w:lvl>
    <w:lvl w:ilvl="6" w:tplc="0410000F" w:tentative="1">
      <w:start w:val="1"/>
      <w:numFmt w:val="decimal"/>
      <w:lvlText w:val="%7."/>
      <w:lvlJc w:val="left"/>
      <w:pPr>
        <w:ind w:left="6735" w:hanging="360"/>
      </w:pPr>
    </w:lvl>
    <w:lvl w:ilvl="7" w:tplc="04100019" w:tentative="1">
      <w:start w:val="1"/>
      <w:numFmt w:val="lowerLetter"/>
      <w:lvlText w:val="%8."/>
      <w:lvlJc w:val="left"/>
      <w:pPr>
        <w:ind w:left="7455" w:hanging="360"/>
      </w:pPr>
    </w:lvl>
    <w:lvl w:ilvl="8" w:tplc="0410001B" w:tentative="1">
      <w:start w:val="1"/>
      <w:numFmt w:val="lowerRoman"/>
      <w:lvlText w:val="%9."/>
      <w:lvlJc w:val="right"/>
      <w:pPr>
        <w:ind w:left="8175" w:hanging="180"/>
      </w:pPr>
    </w:lvl>
  </w:abstractNum>
  <w:abstractNum w:abstractNumId="8" w15:restartNumberingAfterBreak="0">
    <w:nsid w:val="7A3345E6"/>
    <w:multiLevelType w:val="hybridMultilevel"/>
    <w:tmpl w:val="56E632F0"/>
    <w:lvl w:ilvl="0" w:tplc="198C58F0">
      <w:start w:val="2"/>
      <w:numFmt w:val="decimal"/>
      <w:lvlText w:val="%1"/>
      <w:lvlJc w:val="left"/>
      <w:pPr>
        <w:ind w:left="2775" w:hanging="360"/>
      </w:pPr>
      <w:rPr>
        <w:rFonts w:hint="default"/>
      </w:rPr>
    </w:lvl>
    <w:lvl w:ilvl="1" w:tplc="04100019" w:tentative="1">
      <w:start w:val="1"/>
      <w:numFmt w:val="lowerLetter"/>
      <w:lvlText w:val="%2."/>
      <w:lvlJc w:val="left"/>
      <w:pPr>
        <w:ind w:left="3495" w:hanging="360"/>
      </w:pPr>
    </w:lvl>
    <w:lvl w:ilvl="2" w:tplc="0410001B" w:tentative="1">
      <w:start w:val="1"/>
      <w:numFmt w:val="lowerRoman"/>
      <w:lvlText w:val="%3."/>
      <w:lvlJc w:val="right"/>
      <w:pPr>
        <w:ind w:left="4215" w:hanging="180"/>
      </w:pPr>
    </w:lvl>
    <w:lvl w:ilvl="3" w:tplc="0410000F" w:tentative="1">
      <w:start w:val="1"/>
      <w:numFmt w:val="decimal"/>
      <w:lvlText w:val="%4."/>
      <w:lvlJc w:val="left"/>
      <w:pPr>
        <w:ind w:left="4935" w:hanging="360"/>
      </w:pPr>
    </w:lvl>
    <w:lvl w:ilvl="4" w:tplc="04100019" w:tentative="1">
      <w:start w:val="1"/>
      <w:numFmt w:val="lowerLetter"/>
      <w:lvlText w:val="%5."/>
      <w:lvlJc w:val="left"/>
      <w:pPr>
        <w:ind w:left="5655" w:hanging="360"/>
      </w:pPr>
    </w:lvl>
    <w:lvl w:ilvl="5" w:tplc="0410001B" w:tentative="1">
      <w:start w:val="1"/>
      <w:numFmt w:val="lowerRoman"/>
      <w:lvlText w:val="%6."/>
      <w:lvlJc w:val="right"/>
      <w:pPr>
        <w:ind w:left="6375" w:hanging="180"/>
      </w:pPr>
    </w:lvl>
    <w:lvl w:ilvl="6" w:tplc="0410000F" w:tentative="1">
      <w:start w:val="1"/>
      <w:numFmt w:val="decimal"/>
      <w:lvlText w:val="%7."/>
      <w:lvlJc w:val="left"/>
      <w:pPr>
        <w:ind w:left="7095" w:hanging="360"/>
      </w:pPr>
    </w:lvl>
    <w:lvl w:ilvl="7" w:tplc="04100019" w:tentative="1">
      <w:start w:val="1"/>
      <w:numFmt w:val="lowerLetter"/>
      <w:lvlText w:val="%8."/>
      <w:lvlJc w:val="left"/>
      <w:pPr>
        <w:ind w:left="7815" w:hanging="360"/>
      </w:pPr>
    </w:lvl>
    <w:lvl w:ilvl="8" w:tplc="0410001B" w:tentative="1">
      <w:start w:val="1"/>
      <w:numFmt w:val="lowerRoman"/>
      <w:lvlText w:val="%9."/>
      <w:lvlJc w:val="right"/>
      <w:pPr>
        <w:ind w:left="8535" w:hanging="180"/>
      </w:pPr>
    </w:lvl>
  </w:abstractNum>
  <w:num w:numId="1">
    <w:abstractNumId w:val="3"/>
  </w:num>
  <w:num w:numId="2">
    <w:abstractNumId w:val="7"/>
  </w:num>
  <w:num w:numId="3">
    <w:abstractNumId w:val="8"/>
  </w:num>
  <w:num w:numId="4">
    <w:abstractNumId w:val="1"/>
  </w:num>
  <w:num w:numId="5">
    <w:abstractNumId w:val="5"/>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7D"/>
    <w:rsid w:val="00002157"/>
    <w:rsid w:val="00022604"/>
    <w:rsid w:val="00040A60"/>
    <w:rsid w:val="000652D8"/>
    <w:rsid w:val="00066DF1"/>
    <w:rsid w:val="000719CE"/>
    <w:rsid w:val="00077925"/>
    <w:rsid w:val="00080231"/>
    <w:rsid w:val="00080488"/>
    <w:rsid w:val="0008487D"/>
    <w:rsid w:val="00096436"/>
    <w:rsid w:val="000A28EE"/>
    <w:rsid w:val="000B7681"/>
    <w:rsid w:val="000B776F"/>
    <w:rsid w:val="000D3A1B"/>
    <w:rsid w:val="000E3E70"/>
    <w:rsid w:val="000F2C1E"/>
    <w:rsid w:val="000F31EF"/>
    <w:rsid w:val="001025BB"/>
    <w:rsid w:val="0010677F"/>
    <w:rsid w:val="00113C52"/>
    <w:rsid w:val="001226D4"/>
    <w:rsid w:val="00122794"/>
    <w:rsid w:val="00144F20"/>
    <w:rsid w:val="00154E59"/>
    <w:rsid w:val="0016093C"/>
    <w:rsid w:val="00192EA7"/>
    <w:rsid w:val="00194EA5"/>
    <w:rsid w:val="00195BA2"/>
    <w:rsid w:val="001A15C9"/>
    <w:rsid w:val="001B485D"/>
    <w:rsid w:val="001B6ACF"/>
    <w:rsid w:val="001C0562"/>
    <w:rsid w:val="001C0AD9"/>
    <w:rsid w:val="001D708E"/>
    <w:rsid w:val="001E028B"/>
    <w:rsid w:val="001F1AB1"/>
    <w:rsid w:val="00201562"/>
    <w:rsid w:val="00212CB3"/>
    <w:rsid w:val="00214F27"/>
    <w:rsid w:val="00232818"/>
    <w:rsid w:val="00242580"/>
    <w:rsid w:val="00244E2B"/>
    <w:rsid w:val="00270305"/>
    <w:rsid w:val="002745DA"/>
    <w:rsid w:val="0029365F"/>
    <w:rsid w:val="002C74DE"/>
    <w:rsid w:val="002D4885"/>
    <w:rsid w:val="002E7CCD"/>
    <w:rsid w:val="002F10CD"/>
    <w:rsid w:val="00320569"/>
    <w:rsid w:val="00356086"/>
    <w:rsid w:val="00371FCC"/>
    <w:rsid w:val="00372319"/>
    <w:rsid w:val="003755E2"/>
    <w:rsid w:val="00384A3D"/>
    <w:rsid w:val="003A5B8D"/>
    <w:rsid w:val="003D3A51"/>
    <w:rsid w:val="003F35BB"/>
    <w:rsid w:val="003F73AB"/>
    <w:rsid w:val="00402666"/>
    <w:rsid w:val="00406D71"/>
    <w:rsid w:val="00417236"/>
    <w:rsid w:val="00421432"/>
    <w:rsid w:val="004214E2"/>
    <w:rsid w:val="004216B0"/>
    <w:rsid w:val="004252CE"/>
    <w:rsid w:val="00450F03"/>
    <w:rsid w:val="0047433D"/>
    <w:rsid w:val="00480840"/>
    <w:rsid w:val="00496C3C"/>
    <w:rsid w:val="004B18AF"/>
    <w:rsid w:val="004D6920"/>
    <w:rsid w:val="004F7060"/>
    <w:rsid w:val="00502788"/>
    <w:rsid w:val="0051044A"/>
    <w:rsid w:val="005371E3"/>
    <w:rsid w:val="00540A15"/>
    <w:rsid w:val="00564E24"/>
    <w:rsid w:val="005718B5"/>
    <w:rsid w:val="00575521"/>
    <w:rsid w:val="00592728"/>
    <w:rsid w:val="005A6784"/>
    <w:rsid w:val="005B00FF"/>
    <w:rsid w:val="005C43C2"/>
    <w:rsid w:val="005E6689"/>
    <w:rsid w:val="005F4820"/>
    <w:rsid w:val="005F7E8B"/>
    <w:rsid w:val="00616155"/>
    <w:rsid w:val="00636601"/>
    <w:rsid w:val="006408A6"/>
    <w:rsid w:val="00644426"/>
    <w:rsid w:val="006968AD"/>
    <w:rsid w:val="006A7EB5"/>
    <w:rsid w:val="006B371C"/>
    <w:rsid w:val="006B7469"/>
    <w:rsid w:val="0070397A"/>
    <w:rsid w:val="00751407"/>
    <w:rsid w:val="00767211"/>
    <w:rsid w:val="007820F2"/>
    <w:rsid w:val="007C5793"/>
    <w:rsid w:val="007D6EC5"/>
    <w:rsid w:val="007F0607"/>
    <w:rsid w:val="007F1736"/>
    <w:rsid w:val="00802D8D"/>
    <w:rsid w:val="008135E5"/>
    <w:rsid w:val="00820F34"/>
    <w:rsid w:val="00825CAB"/>
    <w:rsid w:val="0083129F"/>
    <w:rsid w:val="00864C31"/>
    <w:rsid w:val="00882DE7"/>
    <w:rsid w:val="00884899"/>
    <w:rsid w:val="008C19AD"/>
    <w:rsid w:val="008C2417"/>
    <w:rsid w:val="008D68F4"/>
    <w:rsid w:val="008E0817"/>
    <w:rsid w:val="008E5E5A"/>
    <w:rsid w:val="008E667F"/>
    <w:rsid w:val="008F0AB2"/>
    <w:rsid w:val="009000CC"/>
    <w:rsid w:val="009046E9"/>
    <w:rsid w:val="00911B09"/>
    <w:rsid w:val="00923A2A"/>
    <w:rsid w:val="00927951"/>
    <w:rsid w:val="00936148"/>
    <w:rsid w:val="009466FD"/>
    <w:rsid w:val="00962941"/>
    <w:rsid w:val="00970E5E"/>
    <w:rsid w:val="009745F8"/>
    <w:rsid w:val="0098385B"/>
    <w:rsid w:val="00990E16"/>
    <w:rsid w:val="009C6308"/>
    <w:rsid w:val="009C6D22"/>
    <w:rsid w:val="009C6FBD"/>
    <w:rsid w:val="009F409D"/>
    <w:rsid w:val="009F4E34"/>
    <w:rsid w:val="00A15DD6"/>
    <w:rsid w:val="00A20B06"/>
    <w:rsid w:val="00A24A5F"/>
    <w:rsid w:val="00A33A45"/>
    <w:rsid w:val="00A466EB"/>
    <w:rsid w:val="00A47D04"/>
    <w:rsid w:val="00A53211"/>
    <w:rsid w:val="00A65ACD"/>
    <w:rsid w:val="00A77707"/>
    <w:rsid w:val="00A86329"/>
    <w:rsid w:val="00AA4FD9"/>
    <w:rsid w:val="00AB614D"/>
    <w:rsid w:val="00B0568C"/>
    <w:rsid w:val="00B12A2E"/>
    <w:rsid w:val="00B43579"/>
    <w:rsid w:val="00B43C50"/>
    <w:rsid w:val="00B62B8C"/>
    <w:rsid w:val="00B66BFE"/>
    <w:rsid w:val="00B91A0C"/>
    <w:rsid w:val="00BB273F"/>
    <w:rsid w:val="00BB63BB"/>
    <w:rsid w:val="00BD385F"/>
    <w:rsid w:val="00C129E5"/>
    <w:rsid w:val="00C36674"/>
    <w:rsid w:val="00C375A2"/>
    <w:rsid w:val="00C4450C"/>
    <w:rsid w:val="00C807DF"/>
    <w:rsid w:val="00C85962"/>
    <w:rsid w:val="00CA06A8"/>
    <w:rsid w:val="00CA6B43"/>
    <w:rsid w:val="00CC1D50"/>
    <w:rsid w:val="00CD47F5"/>
    <w:rsid w:val="00CF225E"/>
    <w:rsid w:val="00D11D25"/>
    <w:rsid w:val="00D15D2D"/>
    <w:rsid w:val="00D16010"/>
    <w:rsid w:val="00D27660"/>
    <w:rsid w:val="00D30C2C"/>
    <w:rsid w:val="00D471DC"/>
    <w:rsid w:val="00D622F5"/>
    <w:rsid w:val="00D7429C"/>
    <w:rsid w:val="00D875E5"/>
    <w:rsid w:val="00D900A9"/>
    <w:rsid w:val="00D91C14"/>
    <w:rsid w:val="00D95969"/>
    <w:rsid w:val="00D97C57"/>
    <w:rsid w:val="00DA1FB6"/>
    <w:rsid w:val="00DB1861"/>
    <w:rsid w:val="00DB26CE"/>
    <w:rsid w:val="00DF56F8"/>
    <w:rsid w:val="00E00AA8"/>
    <w:rsid w:val="00E021F0"/>
    <w:rsid w:val="00E11C53"/>
    <w:rsid w:val="00E1562C"/>
    <w:rsid w:val="00E161EF"/>
    <w:rsid w:val="00E31ABB"/>
    <w:rsid w:val="00E329D0"/>
    <w:rsid w:val="00E42939"/>
    <w:rsid w:val="00E54A9C"/>
    <w:rsid w:val="00E602F9"/>
    <w:rsid w:val="00E81DDD"/>
    <w:rsid w:val="00E8242C"/>
    <w:rsid w:val="00E87988"/>
    <w:rsid w:val="00E95D27"/>
    <w:rsid w:val="00E97756"/>
    <w:rsid w:val="00EA117B"/>
    <w:rsid w:val="00ED2D4C"/>
    <w:rsid w:val="00EE0149"/>
    <w:rsid w:val="00EF579C"/>
    <w:rsid w:val="00F078D1"/>
    <w:rsid w:val="00F17EB2"/>
    <w:rsid w:val="00F4172A"/>
    <w:rsid w:val="00F53ED8"/>
    <w:rsid w:val="00F56718"/>
    <w:rsid w:val="00F765D7"/>
    <w:rsid w:val="00F76D15"/>
    <w:rsid w:val="00F86972"/>
    <w:rsid w:val="00F92AE6"/>
    <w:rsid w:val="00FA06F4"/>
    <w:rsid w:val="00FA1A70"/>
    <w:rsid w:val="00FC34C9"/>
    <w:rsid w:val="00FD62A1"/>
    <w:rsid w:val="00FF7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F5D9"/>
  <w15:chartTrackingRefBased/>
  <w15:docId w15:val="{EA3AEB64-34AD-4CA6-BCA6-6EBDC1A5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F0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129F"/>
    <w:pPr>
      <w:ind w:left="708"/>
    </w:pPr>
  </w:style>
  <w:style w:type="paragraph" w:styleId="Testofumetto">
    <w:name w:val="Balloon Text"/>
    <w:basedOn w:val="Normale"/>
    <w:link w:val="TestofumettoCarattere"/>
    <w:uiPriority w:val="99"/>
    <w:semiHidden/>
    <w:unhideWhenUsed/>
    <w:rsid w:val="0092795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927951"/>
    <w:rPr>
      <w:rFonts w:ascii="Tahoma" w:hAnsi="Tahoma" w:cs="Tahoma"/>
      <w:sz w:val="16"/>
      <w:szCs w:val="16"/>
      <w:lang w:eastAsia="en-US"/>
    </w:rPr>
  </w:style>
  <w:style w:type="paragraph" w:styleId="Intestazione">
    <w:name w:val="header"/>
    <w:basedOn w:val="Normale"/>
    <w:link w:val="IntestazioneCarattere"/>
    <w:uiPriority w:val="99"/>
    <w:unhideWhenUsed/>
    <w:rsid w:val="009C6308"/>
    <w:pPr>
      <w:tabs>
        <w:tab w:val="center" w:pos="4819"/>
        <w:tab w:val="right" w:pos="9638"/>
      </w:tabs>
    </w:pPr>
  </w:style>
  <w:style w:type="character" w:customStyle="1" w:styleId="IntestazioneCarattere">
    <w:name w:val="Intestazione Carattere"/>
    <w:link w:val="Intestazione"/>
    <w:uiPriority w:val="99"/>
    <w:qFormat/>
    <w:rsid w:val="009C6308"/>
    <w:rPr>
      <w:sz w:val="22"/>
      <w:szCs w:val="22"/>
      <w:lang w:eastAsia="en-US"/>
    </w:rPr>
  </w:style>
  <w:style w:type="paragraph" w:styleId="Pidipagina">
    <w:name w:val="footer"/>
    <w:basedOn w:val="Normale"/>
    <w:link w:val="PidipaginaCarattere"/>
    <w:uiPriority w:val="99"/>
    <w:unhideWhenUsed/>
    <w:rsid w:val="009C6308"/>
    <w:pPr>
      <w:tabs>
        <w:tab w:val="center" w:pos="4819"/>
        <w:tab w:val="right" w:pos="9638"/>
      </w:tabs>
    </w:pPr>
  </w:style>
  <w:style w:type="character" w:customStyle="1" w:styleId="PidipaginaCarattere">
    <w:name w:val="Piè di pagina Carattere"/>
    <w:link w:val="Pidipagina"/>
    <w:uiPriority w:val="99"/>
    <w:rsid w:val="009C6308"/>
    <w:rPr>
      <w:sz w:val="22"/>
      <w:szCs w:val="22"/>
      <w:lang w:eastAsia="en-US"/>
    </w:rPr>
  </w:style>
  <w:style w:type="table" w:styleId="Grigliatabella">
    <w:name w:val="Table Grid"/>
    <w:basedOn w:val="Tabellanormale"/>
    <w:uiPriority w:val="59"/>
    <w:rsid w:val="00E8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9F4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2AEC25C871A04E836F4CAD32B5F7B8" ma:contentTypeVersion="2" ma:contentTypeDescription="Creare un nuovo documento." ma:contentTypeScope="" ma:versionID="c22169e2df22ffc2d18340aaf81c013b">
  <xsd:schema xmlns:xsd="http://www.w3.org/2001/XMLSchema" xmlns:xs="http://www.w3.org/2001/XMLSchema" xmlns:p="http://schemas.microsoft.com/office/2006/metadata/properties" xmlns:ns2="22858b39-2e51-4e27-b22e-684966c6c002" targetNamespace="http://schemas.microsoft.com/office/2006/metadata/properties" ma:root="true" ma:fieldsID="97984aa0c4a3d181aa8d25956d4ad4d7" ns2:_="">
    <xsd:import namespace="22858b39-2e51-4e27-b22e-684966c6c0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8b39-2e51-4e27-b22e-684966c6c002"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alva ID in modo permanente" ma:description="Mantenere ID all'aggiun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2858b39-2e51-4e27-b22e-684966c6c002">54SCSXK2S7CY-108-70505</_dlc_DocId>
    <_dlc_DocIdUrl xmlns="22858b39-2e51-4e27-b22e-684966c6c002">
      <Url>https://collaboration.inail.it/dc/dca/areariservata/UFFICIO IV/_layouts/15/DocIdRedir.aspx?ID=54SCSXK2S7CY-108-70505</Url>
      <Description>54SCSXK2S7CY-108-70505</Description>
    </_dlc_DocIdUrl>
  </documentManagement>
</p:properties>
</file>

<file path=customXml/itemProps1.xml><?xml version="1.0" encoding="utf-8"?>
<ds:datastoreItem xmlns:ds="http://schemas.openxmlformats.org/officeDocument/2006/customXml" ds:itemID="{B5D10FD8-FFAC-4EE1-A5EB-4A78604F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58b39-2e51-4e27-b22e-684966c6c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9C641-6030-4D9E-9DF7-5650554E0D06}">
  <ds:schemaRefs>
    <ds:schemaRef ds:uri="http://schemas.microsoft.com/office/2006/metadata/longProperties"/>
  </ds:schemaRefs>
</ds:datastoreItem>
</file>

<file path=customXml/itemProps3.xml><?xml version="1.0" encoding="utf-8"?>
<ds:datastoreItem xmlns:ds="http://schemas.openxmlformats.org/officeDocument/2006/customXml" ds:itemID="{38F9674B-A050-42E5-A6B8-AD4EFC31156E}">
  <ds:schemaRefs>
    <ds:schemaRef ds:uri="http://schemas.microsoft.com/sharepoint/events"/>
  </ds:schemaRefs>
</ds:datastoreItem>
</file>

<file path=customXml/itemProps4.xml><?xml version="1.0" encoding="utf-8"?>
<ds:datastoreItem xmlns:ds="http://schemas.openxmlformats.org/officeDocument/2006/customXml" ds:itemID="{EBEDAF8F-B192-4EAC-A113-9922BB3914B4}">
  <ds:schemaRefs>
    <ds:schemaRef ds:uri="http://schemas.microsoft.com/sharepoint/v3/contenttype/forms"/>
  </ds:schemaRefs>
</ds:datastoreItem>
</file>

<file path=customXml/itemProps5.xml><?xml version="1.0" encoding="utf-8"?>
<ds:datastoreItem xmlns:ds="http://schemas.openxmlformats.org/officeDocument/2006/customXml" ds:itemID="{9683F091-1FB4-4EB3-9158-207BAE8A0F3F}">
  <ds:schemaRefs>
    <ds:schemaRef ds:uri="http://schemas.microsoft.com/office/2006/metadata/properties"/>
    <ds:schemaRef ds:uri="http://schemas.microsoft.com/office/infopath/2007/PartnerControls"/>
    <ds:schemaRef ds:uri="22858b39-2e51-4e27-b22e-684966c6c0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1259</Words>
  <Characters>7177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xf49660</dc:creator>
  <cp:keywords/>
  <cp:lastModifiedBy>Carmela Mastro</cp:lastModifiedBy>
  <cp:revision>5</cp:revision>
  <cp:lastPrinted>2016-09-16T13:31:00Z</cp:lastPrinted>
  <dcterms:created xsi:type="dcterms:W3CDTF">2024-07-21T16:31:00Z</dcterms:created>
  <dcterms:modified xsi:type="dcterms:W3CDTF">2024-07-24T14:18:00Z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0x0101003A2AEC25C871A04E836F4CAD32B5F7B8</vt:lpwstr>
  </property>
  <property fmtid="{D5CDD505-2E9C-101B-9397-08002B2CF9AE}" pid="3" name="_dlc_DocIdItemGuid">
    <vt:lpwstr>d3c9d196-3d39-4cf3-9f21-c02e59cd010d</vt:lpwstr>
  </property>
</Properties>
</file>