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0A" w:rsidRPr="009E5D06" w:rsidRDefault="0028160A" w:rsidP="00241B79">
      <w:pPr>
        <w:rPr>
          <w:b/>
        </w:rPr>
      </w:pPr>
      <w:r w:rsidRPr="009E5D06">
        <w:rPr>
          <w:noProof/>
          <w:lang w:eastAsia="it-IT"/>
        </w:rPr>
        <mc:AlternateContent>
          <mc:Choice Requires="wps">
            <w:drawing>
              <wp:anchor distT="0" distB="0" distL="114300" distR="114300" simplePos="0" relativeHeight="251659264" behindDoc="0" locked="0" layoutInCell="1" allowOverlap="1" wp14:anchorId="785DB712" wp14:editId="3E451B16">
                <wp:simplePos x="0" y="0"/>
                <wp:positionH relativeFrom="column">
                  <wp:posOffset>6949440</wp:posOffset>
                </wp:positionH>
                <wp:positionV relativeFrom="paragraph">
                  <wp:posOffset>2703195</wp:posOffset>
                </wp:positionV>
                <wp:extent cx="2230755" cy="435610"/>
                <wp:effectExtent l="0" t="0" r="17145" b="21590"/>
                <wp:wrapNone/>
                <wp:docPr id="25" name="Elaborazion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435610"/>
                        </a:xfrm>
                        <a:prstGeom prst="flowChartProcess">
                          <a:avLst/>
                        </a:prstGeom>
                        <a:solidFill>
                          <a:srgbClr val="8064A2">
                            <a:lumMod val="20000"/>
                            <a:lumOff val="80000"/>
                          </a:srgbClr>
                        </a:solidFill>
                        <a:ln w="9525">
                          <a:solidFill>
                            <a:srgbClr val="000000"/>
                          </a:solidFill>
                          <a:round/>
                          <a:headEnd/>
                          <a:tailEnd/>
                        </a:ln>
                      </wps:spPr>
                      <wps:txbx>
                        <w:txbxContent>
                          <w:p w:rsidR="00C900BB" w:rsidRPr="00460D79" w:rsidRDefault="00C900BB" w:rsidP="0028160A">
                            <w:pPr>
                              <w:jc w:val="center"/>
                              <w:rPr>
                                <w:sz w:val="20"/>
                                <w:szCs w:val="20"/>
                              </w:rPr>
                            </w:pPr>
                            <w:r>
                              <w:rPr>
                                <w:sz w:val="20"/>
                                <w:szCs w:val="20"/>
                              </w:rPr>
                              <w:t xml:space="preserve">Direzione Qualità e Innovazione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Elaborazione 25" o:spid="_x0000_s1026" type="#_x0000_t109" style="position:absolute;left:0;text-align:left;margin-left:547.2pt;margin-top:212.85pt;width:175.6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RyQgIAAIQEAAAOAAAAZHJzL2Uyb0RvYy54bWysVFtv0zAUfkfiP1h+p0mzttuipdO0C0Ia&#10;UGnwAxzHaSwcH3PsNt1+PcdOVgpIPCBeonPzd75zy9X1oTdsr9BrsBWfz3LOlJXQaLut+NcvD+8u&#10;OPNB2EYYsKriz8rz6/XbN1eDK1UBHZhGISMQ68vBVbwLwZVZ5mWneuFn4JQlZwvYi0AqbrMGxUDo&#10;vcmKPF9lA2DjEKTynqx3o5OvE37bKhk+t61XgZmKE7eQvpi+dfxm6ytRblG4TsuJhvgHFr3QlpIe&#10;oe5EEGyH+g+oXksED22YSegzaFstVaqBqpnnv1Xz1AmnUi3UHO+ObfL/D1Z+2m+Q6abixZIzK3qa&#10;0b0RNaB4oZEqRmbq0eB8SaFPboOxSu8eQX7zzMJtJ+xW3SDC0CnRELN5jM9+eRAVT09ZPXyEhjKI&#10;XYDUrkOLfQSkRrBDmsrzcSrqEJgkY1Gc5edLYifJtzhbruZpbJkoX1879OG9gp5FoeKtgYF4YdiM&#10;e5Eyif2jD5GZKF/DUyVgdPOgjUkKbutbg2wvaFsu8tXipkhvza4n3qOZli6f1obMtFyv0ZOZ8P0I&#10;k3L5U3xj2VDxyyX19O+5Y44xS4Q7hUDY2SYtbWz3/SQHoc0oU7yxU/9jy8fRhUN9mKZYQ/NMk0AY&#10;T4FOl4QO8IWzgc6g4v77TqDizHywNM3L+WIR7yYpi+V5QQqeeupTj7CSoCoeOBvF2zDe2s6h3naU&#10;aZ4qt3BDG9DqNJC4HSOriTeteurddJbxlk71FPXz57H+AQAA//8DAFBLAwQUAAYACAAAACEAugeg&#10;5OIAAAANAQAADwAAAGRycy9kb3ducmV2LnhtbEyPMU/DMBCFdyT+g3VILIg6pKbQEKeqKlHRgYG2&#10;C5sbX+NAfI5stw3/HmeC7d7d07vvlYvBduyMPrSOJDxMMmBItdMtNRL2u9f7Z2AhKtKqc4QSfjDA&#10;orq+KlWh3YU+8LyNDUshFAolwcTYF5yH2qBVYeJ6pHQ7Om9VTNI3XHt1SeG243mWzbhVLaUPRvW4&#10;Mlh/b09Wgveb+m2lj7P19JOWX3dmvRnecylvb4blC7CIQ/wzw4if0KFKTAd3Ih1Yl3Q2FyJ5JYj8&#10;8QnYaBFinA5pNRdT4FXJ/7eofgEAAP//AwBQSwECLQAUAAYACAAAACEAtoM4kv4AAADhAQAAEwAA&#10;AAAAAAAAAAAAAAAAAAAAW0NvbnRlbnRfVHlwZXNdLnhtbFBLAQItABQABgAIAAAAIQA4/SH/1gAA&#10;AJQBAAALAAAAAAAAAAAAAAAAAC8BAABfcmVscy8ucmVsc1BLAQItABQABgAIAAAAIQDhFxRyQgIA&#10;AIQEAAAOAAAAAAAAAAAAAAAAAC4CAABkcnMvZTJvRG9jLnhtbFBLAQItABQABgAIAAAAIQC6B6Dk&#10;4gAAAA0BAAAPAAAAAAAAAAAAAAAAAJwEAABkcnMvZG93bnJldi54bWxQSwUGAAAAAAQABADzAAAA&#10;qwUAAAAA&#10;" fillcolor="#e6e0ec">
                <v:stroke joinstyle="round"/>
                <v:textbox>
                  <w:txbxContent>
                    <w:p w:rsidR="00C900BB" w:rsidRPr="00460D79" w:rsidRDefault="00C900BB" w:rsidP="0028160A">
                      <w:pPr>
                        <w:jc w:val="center"/>
                        <w:rPr>
                          <w:sz w:val="20"/>
                          <w:szCs w:val="20"/>
                        </w:rPr>
                      </w:pPr>
                      <w:r>
                        <w:rPr>
                          <w:sz w:val="20"/>
                          <w:szCs w:val="20"/>
                        </w:rPr>
                        <w:t xml:space="preserve">Direzione Qualità e Innovazione </w:t>
                      </w:r>
                    </w:p>
                  </w:txbxContent>
                </v:textbox>
              </v:shape>
            </w:pict>
          </mc:Fallback>
        </mc:AlternateContent>
      </w:r>
      <w:r w:rsidRPr="009E5D06">
        <w:rPr>
          <w:b/>
        </w:rPr>
        <w:t>Q</w:t>
      </w:r>
      <w:r w:rsidR="00A25662">
        <w:rPr>
          <w:b/>
        </w:rPr>
        <w:t>UALITA’</w:t>
      </w:r>
      <w:r w:rsidRPr="009E5D06">
        <w:rPr>
          <w:b/>
        </w:rPr>
        <w:t>:</w:t>
      </w:r>
    </w:p>
    <w:p w:rsidR="0028160A" w:rsidRPr="0045197B" w:rsidRDefault="0045197B" w:rsidP="0045197B">
      <w:pPr>
        <w:pStyle w:val="Paragrafoelenco"/>
        <w:ind w:left="426" w:hanging="426"/>
        <w:rPr>
          <w:sz w:val="24"/>
          <w:szCs w:val="24"/>
        </w:rPr>
      </w:pPr>
      <w:r>
        <w:rPr>
          <w:sz w:val="24"/>
          <w:szCs w:val="24"/>
        </w:rPr>
        <w:t>a)</w:t>
      </w:r>
      <w:r>
        <w:rPr>
          <w:sz w:val="24"/>
          <w:szCs w:val="24"/>
        </w:rPr>
        <w:tab/>
      </w:r>
      <w:r w:rsidR="0028160A" w:rsidRPr="0045197B">
        <w:rPr>
          <w:sz w:val="24"/>
          <w:szCs w:val="24"/>
        </w:rPr>
        <w:t>Controllo di Gestione</w:t>
      </w:r>
    </w:p>
    <w:p w:rsidR="0028160A" w:rsidRPr="0045197B" w:rsidRDefault="00CA51C6" w:rsidP="00D76753">
      <w:pPr>
        <w:ind w:left="1418" w:hanging="1058"/>
        <w:rPr>
          <w:sz w:val="24"/>
          <w:szCs w:val="24"/>
        </w:rPr>
      </w:pPr>
      <w:r w:rsidRPr="0045197B">
        <w:rPr>
          <w:sz w:val="24"/>
          <w:szCs w:val="24"/>
        </w:rPr>
        <w:t>a.1)</w:t>
      </w:r>
      <w:r w:rsidRPr="0045197B">
        <w:rPr>
          <w:sz w:val="24"/>
          <w:szCs w:val="24"/>
        </w:rPr>
        <w:tab/>
      </w:r>
      <w:r w:rsidR="0028160A" w:rsidRPr="0045197B">
        <w:rPr>
          <w:sz w:val="24"/>
          <w:szCs w:val="24"/>
        </w:rPr>
        <w:t xml:space="preserve">Supporto alla misurazione della performance, attraverso l'elaborazione e la produzione di indicatori di efficienza, efficacia e qualità della didattica, della ricerca, dei processi amministrativi e dei servizi erogati, anche in </w:t>
      </w:r>
      <w:proofErr w:type="spellStart"/>
      <w:r w:rsidR="0028160A" w:rsidRPr="0045197B">
        <w:rPr>
          <w:sz w:val="24"/>
          <w:szCs w:val="24"/>
        </w:rPr>
        <w:t>benchmarking</w:t>
      </w:r>
      <w:proofErr w:type="spellEnd"/>
      <w:r w:rsidR="0028160A" w:rsidRPr="0045197B">
        <w:rPr>
          <w:sz w:val="24"/>
          <w:szCs w:val="24"/>
        </w:rPr>
        <w:t xml:space="preserve"> interno (Strutture di Ateneo) ed esterno (altri atenei nazionali ed internazionali);</w:t>
      </w:r>
    </w:p>
    <w:p w:rsidR="0028160A" w:rsidRPr="0045197B" w:rsidRDefault="00CA51C6" w:rsidP="00D76753">
      <w:pPr>
        <w:ind w:left="1418" w:hanging="992"/>
        <w:rPr>
          <w:sz w:val="24"/>
          <w:szCs w:val="24"/>
        </w:rPr>
      </w:pPr>
      <w:r w:rsidRPr="0045197B">
        <w:rPr>
          <w:sz w:val="24"/>
          <w:szCs w:val="24"/>
        </w:rPr>
        <w:t>a.2)</w:t>
      </w:r>
      <w:r w:rsidRPr="0045197B">
        <w:rPr>
          <w:sz w:val="24"/>
          <w:szCs w:val="24"/>
        </w:rPr>
        <w:tab/>
      </w:r>
      <w:r w:rsidR="0028160A" w:rsidRPr="0045197B">
        <w:rPr>
          <w:sz w:val="24"/>
          <w:szCs w:val="24"/>
        </w:rPr>
        <w:t>Sviluppo di criteri per il disegno del sistema di Contabilità Analitica di Ateneo ai fini del controllo di gestione, di concerto con il competente Settore Servizi Finanziari della Direzione Risorse Umane e Finanziarie, nel rispetto del nuovo quadro normativo per le Università;</w:t>
      </w:r>
    </w:p>
    <w:p w:rsidR="0028160A" w:rsidRPr="0045197B" w:rsidRDefault="00CA51C6" w:rsidP="00D76753">
      <w:pPr>
        <w:pStyle w:val="Paragrafoelenco"/>
        <w:ind w:left="1418" w:hanging="992"/>
        <w:rPr>
          <w:sz w:val="24"/>
          <w:szCs w:val="24"/>
        </w:rPr>
      </w:pPr>
      <w:r w:rsidRPr="0045197B">
        <w:rPr>
          <w:sz w:val="24"/>
          <w:szCs w:val="24"/>
        </w:rPr>
        <w:t>a.3)</w:t>
      </w:r>
      <w:r w:rsidRPr="0045197B">
        <w:rPr>
          <w:sz w:val="24"/>
          <w:szCs w:val="24"/>
        </w:rPr>
        <w:tab/>
      </w:r>
      <w:r w:rsidR="0028160A" w:rsidRPr="0045197B">
        <w:rPr>
          <w:sz w:val="24"/>
          <w:szCs w:val="24"/>
        </w:rPr>
        <w:t>Cura della uniformità e coerenza dei dati divulgati rispetto alle differenti fonti dati:</w:t>
      </w:r>
      <w:r w:rsidR="005F7079">
        <w:rPr>
          <w:sz w:val="24"/>
          <w:szCs w:val="24"/>
        </w:rPr>
        <w:t xml:space="preserve"> interni, ministeriali, europee;</w:t>
      </w:r>
    </w:p>
    <w:p w:rsidR="0028160A" w:rsidRPr="0045197B" w:rsidRDefault="00CA51C6" w:rsidP="00D76753">
      <w:pPr>
        <w:pStyle w:val="Paragrafoelenco"/>
        <w:ind w:left="1418" w:hanging="992"/>
        <w:rPr>
          <w:sz w:val="24"/>
          <w:szCs w:val="24"/>
        </w:rPr>
      </w:pPr>
      <w:r w:rsidRPr="0045197B">
        <w:rPr>
          <w:sz w:val="24"/>
          <w:szCs w:val="24"/>
        </w:rPr>
        <w:t>a.4)</w:t>
      </w:r>
      <w:r w:rsidRPr="0045197B">
        <w:rPr>
          <w:sz w:val="24"/>
          <w:szCs w:val="24"/>
        </w:rPr>
        <w:tab/>
      </w:r>
      <w:r w:rsidR="0028160A" w:rsidRPr="0045197B">
        <w:rPr>
          <w:sz w:val="24"/>
          <w:szCs w:val="24"/>
        </w:rPr>
        <w:t xml:space="preserve">Sviluppo e manutenzione di un </w:t>
      </w:r>
      <w:proofErr w:type="spellStart"/>
      <w:r w:rsidR="0028160A" w:rsidRPr="0045197B">
        <w:rPr>
          <w:sz w:val="24"/>
          <w:szCs w:val="24"/>
        </w:rPr>
        <w:t>Datawarehouse</w:t>
      </w:r>
      <w:proofErr w:type="spellEnd"/>
      <w:r w:rsidR="0028160A" w:rsidRPr="0045197B">
        <w:rPr>
          <w:sz w:val="24"/>
          <w:szCs w:val="24"/>
        </w:rPr>
        <w:t xml:space="preserve"> di Ateneo, comprese la integrazione con i diversi sistemi informativi di Ateneo e la produzione di elaborazioni ad hoc.</w:t>
      </w:r>
    </w:p>
    <w:p w:rsidR="0028160A" w:rsidRPr="0045197B" w:rsidRDefault="00CA51C6" w:rsidP="00D76753">
      <w:pPr>
        <w:pStyle w:val="Paragrafoelenco"/>
        <w:ind w:left="1418" w:hanging="992"/>
        <w:rPr>
          <w:sz w:val="24"/>
          <w:szCs w:val="24"/>
        </w:rPr>
      </w:pPr>
      <w:r w:rsidRPr="0045197B">
        <w:rPr>
          <w:sz w:val="24"/>
          <w:szCs w:val="24"/>
        </w:rPr>
        <w:t>a.5)</w:t>
      </w:r>
      <w:r w:rsidRPr="0045197B">
        <w:rPr>
          <w:sz w:val="24"/>
          <w:szCs w:val="24"/>
        </w:rPr>
        <w:tab/>
      </w:r>
      <w:r w:rsidR="0028160A" w:rsidRPr="0045197B">
        <w:rPr>
          <w:sz w:val="24"/>
          <w:szCs w:val="24"/>
        </w:rPr>
        <w:t>Supporto ai progetti di analisi e di studio dell'attività istituzionale di competenza della Direzione Generale e collaborazione alle attività di gestione del budget di competenza della Direzione Generale;</w:t>
      </w:r>
    </w:p>
    <w:p w:rsidR="0028160A" w:rsidRPr="0045197B" w:rsidRDefault="00CA51C6" w:rsidP="0045197B">
      <w:pPr>
        <w:ind w:left="1409" w:hanging="983"/>
        <w:rPr>
          <w:sz w:val="24"/>
          <w:szCs w:val="24"/>
        </w:rPr>
      </w:pPr>
      <w:r w:rsidRPr="0045197B">
        <w:rPr>
          <w:sz w:val="24"/>
          <w:szCs w:val="24"/>
        </w:rPr>
        <w:t>a.6)</w:t>
      </w:r>
      <w:r w:rsidRPr="0045197B">
        <w:rPr>
          <w:sz w:val="24"/>
          <w:szCs w:val="24"/>
        </w:rPr>
        <w:tab/>
      </w:r>
      <w:r w:rsidRPr="0045197B">
        <w:rPr>
          <w:sz w:val="24"/>
          <w:szCs w:val="24"/>
        </w:rPr>
        <w:tab/>
      </w:r>
      <w:r w:rsidR="0028160A" w:rsidRPr="0045197B">
        <w:rPr>
          <w:sz w:val="24"/>
          <w:szCs w:val="24"/>
        </w:rPr>
        <w:t>Assolvimento di quanto prescritto in materia di contabilizzazion</w:t>
      </w:r>
      <w:r w:rsidR="005F7079">
        <w:rPr>
          <w:sz w:val="24"/>
          <w:szCs w:val="24"/>
        </w:rPr>
        <w:t>e dei costi dei servizi erogati;</w:t>
      </w:r>
    </w:p>
    <w:p w:rsidR="00CA51C6" w:rsidRPr="0045197B" w:rsidRDefault="00CA51C6" w:rsidP="0045197B">
      <w:pPr>
        <w:ind w:left="1409" w:hanging="983"/>
        <w:rPr>
          <w:sz w:val="24"/>
          <w:szCs w:val="24"/>
        </w:rPr>
      </w:pPr>
      <w:r w:rsidRPr="0045197B">
        <w:rPr>
          <w:sz w:val="24"/>
          <w:szCs w:val="24"/>
        </w:rPr>
        <w:t>a.7)</w:t>
      </w:r>
      <w:r w:rsidRPr="0045197B">
        <w:rPr>
          <w:sz w:val="24"/>
          <w:szCs w:val="24"/>
        </w:rPr>
        <w:tab/>
        <w:t>Supporto alla</w:t>
      </w:r>
      <w:r w:rsidR="00C900BB" w:rsidRPr="0045197B">
        <w:rPr>
          <w:sz w:val="24"/>
          <w:szCs w:val="24"/>
        </w:rPr>
        <w:t xml:space="preserve"> pianificazione finanziaria di medio e lungo periodo</w:t>
      </w:r>
      <w:r w:rsidR="005F7079">
        <w:rPr>
          <w:sz w:val="24"/>
          <w:szCs w:val="24"/>
        </w:rPr>
        <w:t>.</w:t>
      </w:r>
    </w:p>
    <w:p w:rsidR="00CA51C6" w:rsidRPr="0045197B" w:rsidRDefault="00CA51C6" w:rsidP="00C900BB">
      <w:pPr>
        <w:rPr>
          <w:sz w:val="24"/>
          <w:szCs w:val="24"/>
        </w:rPr>
      </w:pPr>
    </w:p>
    <w:p w:rsidR="0028160A" w:rsidRPr="0045197B" w:rsidRDefault="00CA51C6" w:rsidP="0045197B">
      <w:pPr>
        <w:pStyle w:val="Paragrafoelenco"/>
        <w:numPr>
          <w:ilvl w:val="0"/>
          <w:numId w:val="12"/>
        </w:numPr>
        <w:ind w:hanging="644"/>
        <w:rPr>
          <w:sz w:val="24"/>
          <w:szCs w:val="24"/>
        </w:rPr>
      </w:pPr>
      <w:r w:rsidRPr="0045197B">
        <w:rPr>
          <w:sz w:val="24"/>
          <w:szCs w:val="24"/>
        </w:rPr>
        <w:t>M</w:t>
      </w:r>
      <w:r w:rsidR="0028160A" w:rsidRPr="0045197B">
        <w:rPr>
          <w:sz w:val="24"/>
          <w:szCs w:val="24"/>
        </w:rPr>
        <w:t>iglioramento continuo</w:t>
      </w:r>
    </w:p>
    <w:p w:rsidR="00CA51C6" w:rsidRPr="0045197B" w:rsidRDefault="00CA51C6" w:rsidP="00D76753">
      <w:pPr>
        <w:pStyle w:val="Paragrafoelenco"/>
        <w:ind w:left="644"/>
        <w:rPr>
          <w:sz w:val="24"/>
          <w:szCs w:val="24"/>
        </w:rPr>
      </w:pPr>
      <w:r w:rsidRPr="0045197B">
        <w:rPr>
          <w:sz w:val="24"/>
          <w:szCs w:val="24"/>
        </w:rPr>
        <w:t xml:space="preserve">Supporto alla valutazione delle performance ai vari livelli di </w:t>
      </w:r>
      <w:proofErr w:type="spellStart"/>
      <w:r w:rsidRPr="0045197B">
        <w:rPr>
          <w:sz w:val="24"/>
          <w:szCs w:val="24"/>
        </w:rPr>
        <w:t>governance</w:t>
      </w:r>
      <w:proofErr w:type="spellEnd"/>
      <w:r w:rsidRPr="0045197B">
        <w:rPr>
          <w:sz w:val="24"/>
          <w:szCs w:val="24"/>
        </w:rPr>
        <w:t xml:space="preserve"> (ateneo; dipartimento; unità funzionale; laboratorio);</w:t>
      </w:r>
    </w:p>
    <w:p w:rsidR="00CA51C6" w:rsidRDefault="00CA51C6" w:rsidP="0045197B">
      <w:pPr>
        <w:ind w:left="1418" w:hanging="992"/>
        <w:rPr>
          <w:sz w:val="24"/>
          <w:szCs w:val="24"/>
        </w:rPr>
      </w:pPr>
      <w:r w:rsidRPr="00CA51C6">
        <w:rPr>
          <w:sz w:val="24"/>
          <w:szCs w:val="24"/>
        </w:rPr>
        <w:t>b.1)</w:t>
      </w:r>
      <w:r w:rsidRPr="00CA51C6">
        <w:rPr>
          <w:sz w:val="24"/>
          <w:szCs w:val="24"/>
        </w:rPr>
        <w:tab/>
      </w:r>
      <w:r>
        <w:rPr>
          <w:sz w:val="24"/>
          <w:szCs w:val="24"/>
        </w:rPr>
        <w:t>Supporto alle attività di raccolta e gestione dei dati sensibili rispetto alla qualità delle attività di servizio verso gli stakeholder</w:t>
      </w:r>
      <w:r w:rsidR="00D76753">
        <w:rPr>
          <w:sz w:val="24"/>
          <w:szCs w:val="24"/>
        </w:rPr>
        <w:t>;</w:t>
      </w:r>
    </w:p>
    <w:p w:rsidR="00D76753" w:rsidRDefault="0045197B" w:rsidP="0045197B">
      <w:pPr>
        <w:ind w:left="1418" w:hanging="992"/>
        <w:rPr>
          <w:sz w:val="24"/>
          <w:szCs w:val="24"/>
        </w:rPr>
      </w:pPr>
      <w:r>
        <w:rPr>
          <w:sz w:val="24"/>
          <w:szCs w:val="24"/>
        </w:rPr>
        <w:t>b.2)</w:t>
      </w:r>
      <w:r>
        <w:rPr>
          <w:sz w:val="24"/>
          <w:szCs w:val="24"/>
        </w:rPr>
        <w:tab/>
        <w:t>G</w:t>
      </w:r>
      <w:r w:rsidR="00D76753">
        <w:rPr>
          <w:sz w:val="24"/>
          <w:szCs w:val="24"/>
        </w:rPr>
        <w:t>estione della pagina web sulla Qualità di ateneo, gesti</w:t>
      </w:r>
      <w:r w:rsidR="005F7079">
        <w:rPr>
          <w:sz w:val="24"/>
          <w:szCs w:val="24"/>
        </w:rPr>
        <w:t>one dei database, supporto all’</w:t>
      </w:r>
      <w:r w:rsidR="00D76753">
        <w:rPr>
          <w:sz w:val="24"/>
          <w:szCs w:val="24"/>
        </w:rPr>
        <w:t xml:space="preserve">analisi dei dati e delle performance, sviluppo di modelli di scenario, svolgimento analisi di contesto, monitoraggio delle carriere e </w:t>
      </w:r>
      <w:proofErr w:type="spellStart"/>
      <w:r w:rsidR="00D76753">
        <w:rPr>
          <w:sz w:val="24"/>
          <w:szCs w:val="24"/>
        </w:rPr>
        <w:t>follow</w:t>
      </w:r>
      <w:proofErr w:type="spellEnd"/>
      <w:r w:rsidR="00D76753">
        <w:rPr>
          <w:sz w:val="24"/>
          <w:szCs w:val="24"/>
        </w:rPr>
        <w:t xml:space="preserve"> up in accordo alla politiche di qualità dell’ ateneo;</w:t>
      </w:r>
    </w:p>
    <w:p w:rsidR="00D76753" w:rsidRDefault="00D76753" w:rsidP="0045197B">
      <w:pPr>
        <w:ind w:left="1418" w:hanging="992"/>
        <w:rPr>
          <w:sz w:val="24"/>
          <w:szCs w:val="24"/>
        </w:rPr>
      </w:pPr>
      <w:r>
        <w:rPr>
          <w:sz w:val="24"/>
          <w:szCs w:val="24"/>
        </w:rPr>
        <w:t xml:space="preserve">b.3) </w:t>
      </w:r>
      <w:r>
        <w:rPr>
          <w:sz w:val="24"/>
          <w:szCs w:val="24"/>
        </w:rPr>
        <w:tab/>
      </w:r>
      <w:r w:rsidR="0045197B">
        <w:rPr>
          <w:sz w:val="24"/>
          <w:szCs w:val="24"/>
        </w:rPr>
        <w:t>S</w:t>
      </w:r>
      <w:r>
        <w:rPr>
          <w:sz w:val="24"/>
          <w:szCs w:val="24"/>
        </w:rPr>
        <w:t>upporto all’accreditamento ed alla gestione dei laboratori di eccellenza per la formazione degli studenti post doc o di livello superiore;</w:t>
      </w:r>
    </w:p>
    <w:p w:rsidR="00D76753" w:rsidRDefault="00D76753" w:rsidP="0045197B">
      <w:pPr>
        <w:ind w:left="426"/>
        <w:rPr>
          <w:sz w:val="24"/>
          <w:szCs w:val="24"/>
        </w:rPr>
      </w:pPr>
      <w:r>
        <w:rPr>
          <w:sz w:val="24"/>
          <w:szCs w:val="24"/>
        </w:rPr>
        <w:t xml:space="preserve">b.4) </w:t>
      </w:r>
      <w:r>
        <w:rPr>
          <w:sz w:val="24"/>
          <w:szCs w:val="24"/>
        </w:rPr>
        <w:tab/>
      </w:r>
      <w:r w:rsidR="0045197B">
        <w:rPr>
          <w:sz w:val="24"/>
          <w:szCs w:val="24"/>
        </w:rPr>
        <w:t>D</w:t>
      </w:r>
      <w:r>
        <w:rPr>
          <w:sz w:val="24"/>
          <w:szCs w:val="24"/>
        </w:rPr>
        <w:t>epl</w:t>
      </w:r>
      <w:r w:rsidR="00A81B13">
        <w:rPr>
          <w:sz w:val="24"/>
          <w:szCs w:val="24"/>
        </w:rPr>
        <w:t>o</w:t>
      </w:r>
      <w:r>
        <w:rPr>
          <w:sz w:val="24"/>
          <w:szCs w:val="24"/>
        </w:rPr>
        <w:t>yment delle politiche di strategia e di sviluppo di organi di governo;</w:t>
      </w:r>
    </w:p>
    <w:p w:rsidR="00D76753" w:rsidRDefault="0045197B" w:rsidP="0045197B">
      <w:pPr>
        <w:ind w:left="426"/>
        <w:rPr>
          <w:sz w:val="24"/>
          <w:szCs w:val="24"/>
        </w:rPr>
      </w:pPr>
      <w:r>
        <w:rPr>
          <w:sz w:val="24"/>
          <w:szCs w:val="24"/>
        </w:rPr>
        <w:t xml:space="preserve">b.5) </w:t>
      </w:r>
      <w:r>
        <w:rPr>
          <w:sz w:val="24"/>
          <w:szCs w:val="24"/>
        </w:rPr>
        <w:tab/>
        <w:t>A</w:t>
      </w:r>
      <w:r w:rsidR="00D76753">
        <w:rPr>
          <w:sz w:val="24"/>
          <w:szCs w:val="24"/>
        </w:rPr>
        <w:t>ttuazione delle politiche di eco-sostenibilità del campus universitario;</w:t>
      </w:r>
    </w:p>
    <w:p w:rsidR="00D76753" w:rsidRPr="009E5D06" w:rsidRDefault="0045197B" w:rsidP="0045197B">
      <w:pPr>
        <w:ind w:left="1418" w:hanging="992"/>
        <w:rPr>
          <w:sz w:val="24"/>
          <w:szCs w:val="24"/>
        </w:rPr>
      </w:pPr>
      <w:r>
        <w:rPr>
          <w:sz w:val="24"/>
          <w:szCs w:val="24"/>
        </w:rPr>
        <w:t>b.6)</w:t>
      </w:r>
      <w:r>
        <w:rPr>
          <w:sz w:val="24"/>
          <w:szCs w:val="24"/>
        </w:rPr>
        <w:tab/>
        <w:t>M</w:t>
      </w:r>
      <w:r w:rsidR="00D76753">
        <w:rPr>
          <w:sz w:val="24"/>
          <w:szCs w:val="24"/>
        </w:rPr>
        <w:t xml:space="preserve">iglioramento dei processi amministrativi secondo standard di qualità in accordo </w:t>
      </w:r>
      <w:r w:rsidR="00D76753" w:rsidRPr="009E5D06">
        <w:rPr>
          <w:sz w:val="24"/>
          <w:szCs w:val="24"/>
        </w:rPr>
        <w:t>con le linee di indirizzo degli organi politici di ateneo;</w:t>
      </w:r>
    </w:p>
    <w:p w:rsidR="00D76753" w:rsidRDefault="0045197B" w:rsidP="0045197B">
      <w:pPr>
        <w:ind w:left="426"/>
        <w:rPr>
          <w:sz w:val="24"/>
          <w:szCs w:val="24"/>
        </w:rPr>
      </w:pPr>
      <w:r>
        <w:rPr>
          <w:sz w:val="24"/>
          <w:szCs w:val="24"/>
        </w:rPr>
        <w:t>b.7)</w:t>
      </w:r>
      <w:r>
        <w:rPr>
          <w:sz w:val="24"/>
          <w:szCs w:val="24"/>
        </w:rPr>
        <w:tab/>
        <w:t>A</w:t>
      </w:r>
      <w:r w:rsidR="009E5D06" w:rsidRPr="009E5D06">
        <w:rPr>
          <w:sz w:val="24"/>
          <w:szCs w:val="24"/>
        </w:rPr>
        <w:t xml:space="preserve">ttività di </w:t>
      </w:r>
      <w:r w:rsidR="00D76753" w:rsidRPr="009E5D06">
        <w:rPr>
          <w:sz w:val="24"/>
          <w:szCs w:val="24"/>
        </w:rPr>
        <w:t xml:space="preserve">supporto </w:t>
      </w:r>
      <w:r w:rsidR="009E5D06" w:rsidRPr="009E5D06">
        <w:rPr>
          <w:sz w:val="24"/>
          <w:szCs w:val="24"/>
        </w:rPr>
        <w:t>degli organi in tema di qualità;</w:t>
      </w:r>
    </w:p>
    <w:p w:rsidR="00D76753" w:rsidRPr="00CA51C6" w:rsidRDefault="0045197B" w:rsidP="0045197B">
      <w:pPr>
        <w:ind w:left="426"/>
        <w:rPr>
          <w:sz w:val="24"/>
          <w:szCs w:val="24"/>
        </w:rPr>
      </w:pPr>
      <w:r>
        <w:rPr>
          <w:sz w:val="24"/>
          <w:szCs w:val="24"/>
        </w:rPr>
        <w:t>b.8)</w:t>
      </w:r>
      <w:r>
        <w:rPr>
          <w:sz w:val="24"/>
          <w:szCs w:val="24"/>
        </w:rPr>
        <w:tab/>
        <w:t>M</w:t>
      </w:r>
      <w:r w:rsidR="00D76753">
        <w:rPr>
          <w:sz w:val="24"/>
          <w:szCs w:val="24"/>
        </w:rPr>
        <w:t>onitoraggio e verifica dei sistem</w:t>
      </w:r>
      <w:r w:rsidR="00A81B13">
        <w:rPr>
          <w:sz w:val="24"/>
          <w:szCs w:val="24"/>
        </w:rPr>
        <w:t>i informativi in uso presso il P</w:t>
      </w:r>
      <w:r w:rsidR="00D76753">
        <w:rPr>
          <w:sz w:val="24"/>
          <w:szCs w:val="24"/>
        </w:rPr>
        <w:t>olitecnico.</w:t>
      </w:r>
    </w:p>
    <w:p w:rsidR="0028160A" w:rsidRDefault="0028160A" w:rsidP="00D76753">
      <w:pPr>
        <w:rPr>
          <w:sz w:val="24"/>
          <w:szCs w:val="24"/>
        </w:rPr>
      </w:pPr>
    </w:p>
    <w:p w:rsidR="0028160A" w:rsidRPr="009E5D06" w:rsidRDefault="009E5D06" w:rsidP="00241B79">
      <w:pPr>
        <w:rPr>
          <w:b/>
        </w:rPr>
      </w:pPr>
      <w:r w:rsidRPr="009E5D06">
        <w:rPr>
          <w:b/>
        </w:rPr>
        <w:t>ICT-</w:t>
      </w:r>
      <w:r w:rsidR="000C4CC7" w:rsidRPr="009E5D06">
        <w:rPr>
          <w:b/>
        </w:rPr>
        <w:t>Innovazione tecnologica</w:t>
      </w:r>
    </w:p>
    <w:p w:rsidR="0028160A" w:rsidRPr="0045197B" w:rsidRDefault="00D76753" w:rsidP="0045197B">
      <w:pPr>
        <w:jc w:val="left"/>
        <w:rPr>
          <w:sz w:val="24"/>
          <w:szCs w:val="24"/>
        </w:rPr>
      </w:pPr>
      <w:r w:rsidRPr="0045197B">
        <w:rPr>
          <w:sz w:val="24"/>
          <w:szCs w:val="24"/>
        </w:rPr>
        <w:t xml:space="preserve">a) </w:t>
      </w:r>
      <w:r w:rsidR="00420BB8" w:rsidRPr="0045197B">
        <w:rPr>
          <w:sz w:val="24"/>
          <w:szCs w:val="24"/>
        </w:rPr>
        <w:t xml:space="preserve">Gestione </w:t>
      </w:r>
      <w:r w:rsidR="0028160A" w:rsidRPr="0045197B">
        <w:rPr>
          <w:sz w:val="24"/>
          <w:szCs w:val="24"/>
        </w:rPr>
        <w:t>Sistemi informativi</w:t>
      </w:r>
      <w:r w:rsidR="00A81B13" w:rsidRPr="0045197B">
        <w:rPr>
          <w:sz w:val="24"/>
          <w:szCs w:val="24"/>
        </w:rPr>
        <w:t xml:space="preserve"> a supporto della didattica</w:t>
      </w:r>
      <w:r w:rsidR="0028160A" w:rsidRPr="0045197B">
        <w:rPr>
          <w:sz w:val="24"/>
          <w:szCs w:val="24"/>
        </w:rPr>
        <w:t xml:space="preserve">: </w:t>
      </w:r>
    </w:p>
    <w:p w:rsidR="0028160A" w:rsidRPr="0045197B" w:rsidRDefault="00D76753" w:rsidP="0045197B">
      <w:pPr>
        <w:pStyle w:val="Paragrafoelenco"/>
        <w:ind w:left="426"/>
        <w:jc w:val="left"/>
        <w:rPr>
          <w:sz w:val="24"/>
          <w:szCs w:val="24"/>
          <w:lang w:val="en-US"/>
        </w:rPr>
      </w:pPr>
      <w:r w:rsidRPr="0045197B">
        <w:rPr>
          <w:sz w:val="24"/>
          <w:szCs w:val="24"/>
          <w:lang w:val="en-US"/>
        </w:rPr>
        <w:t>a.1)</w:t>
      </w:r>
      <w:r w:rsidR="00A81B13" w:rsidRPr="0045197B">
        <w:rPr>
          <w:sz w:val="24"/>
          <w:szCs w:val="24"/>
          <w:lang w:val="en-US"/>
        </w:rPr>
        <w:t xml:space="preserve"> ESSE3</w:t>
      </w:r>
    </w:p>
    <w:p w:rsidR="0028160A" w:rsidRPr="0045197B" w:rsidRDefault="00D76753" w:rsidP="0045197B">
      <w:pPr>
        <w:pStyle w:val="Paragrafoelenco"/>
        <w:ind w:left="426"/>
        <w:jc w:val="left"/>
        <w:rPr>
          <w:sz w:val="24"/>
          <w:szCs w:val="24"/>
          <w:lang w:val="en-US"/>
        </w:rPr>
      </w:pPr>
      <w:r w:rsidRPr="0045197B">
        <w:rPr>
          <w:sz w:val="24"/>
          <w:szCs w:val="24"/>
          <w:lang w:val="en-US"/>
        </w:rPr>
        <w:t>a.2 )</w:t>
      </w:r>
      <w:r w:rsidR="00A81B13" w:rsidRPr="0045197B">
        <w:rPr>
          <w:sz w:val="24"/>
          <w:szCs w:val="24"/>
          <w:lang w:val="en-US"/>
        </w:rPr>
        <w:t xml:space="preserve"> UP</w:t>
      </w:r>
    </w:p>
    <w:p w:rsidR="0028160A" w:rsidRPr="0045197B" w:rsidRDefault="00D76753" w:rsidP="0045197B">
      <w:pPr>
        <w:pStyle w:val="Paragrafoelenco"/>
        <w:ind w:left="426"/>
        <w:jc w:val="left"/>
        <w:rPr>
          <w:sz w:val="24"/>
          <w:szCs w:val="24"/>
        </w:rPr>
      </w:pPr>
      <w:r w:rsidRPr="0045197B">
        <w:rPr>
          <w:sz w:val="24"/>
          <w:szCs w:val="24"/>
        </w:rPr>
        <w:lastRenderedPageBreak/>
        <w:t xml:space="preserve">a.3) </w:t>
      </w:r>
      <w:r w:rsidR="00A81B13" w:rsidRPr="0045197B">
        <w:rPr>
          <w:sz w:val="24"/>
          <w:szCs w:val="24"/>
        </w:rPr>
        <w:t>ANS</w:t>
      </w:r>
      <w:r w:rsidR="00420BB8" w:rsidRPr="0045197B">
        <w:rPr>
          <w:sz w:val="24"/>
          <w:szCs w:val="24"/>
        </w:rPr>
        <w:t xml:space="preserve"> </w:t>
      </w:r>
    </w:p>
    <w:p w:rsidR="00A81B13" w:rsidRPr="0045197B" w:rsidRDefault="00A81B13" w:rsidP="0045197B">
      <w:pPr>
        <w:pStyle w:val="Paragrafoelenco"/>
        <w:ind w:left="426" w:hanging="426"/>
        <w:jc w:val="left"/>
        <w:rPr>
          <w:sz w:val="24"/>
          <w:szCs w:val="24"/>
        </w:rPr>
      </w:pPr>
      <w:r w:rsidRPr="0045197B">
        <w:rPr>
          <w:sz w:val="24"/>
          <w:szCs w:val="24"/>
        </w:rPr>
        <w:t>b</w:t>
      </w:r>
      <w:r w:rsidRPr="0045197B">
        <w:rPr>
          <w:sz w:val="24"/>
          <w:szCs w:val="24"/>
        </w:rPr>
        <w:t xml:space="preserve">) </w:t>
      </w:r>
      <w:r w:rsidR="00420BB8" w:rsidRPr="0045197B">
        <w:rPr>
          <w:sz w:val="24"/>
          <w:szCs w:val="24"/>
        </w:rPr>
        <w:t>Gestione</w:t>
      </w:r>
      <w:r w:rsidR="00420BB8" w:rsidRPr="0045197B">
        <w:rPr>
          <w:sz w:val="24"/>
          <w:szCs w:val="24"/>
        </w:rPr>
        <w:t xml:space="preserve"> </w:t>
      </w:r>
      <w:r w:rsidRPr="0045197B">
        <w:rPr>
          <w:sz w:val="24"/>
          <w:szCs w:val="24"/>
        </w:rPr>
        <w:t xml:space="preserve">Sistemi informativi a supporto della </w:t>
      </w:r>
      <w:r w:rsidR="00A25662">
        <w:rPr>
          <w:sz w:val="24"/>
          <w:szCs w:val="24"/>
        </w:rPr>
        <w:t>ricerca e del SBA:</w:t>
      </w:r>
    </w:p>
    <w:p w:rsidR="00A81B13" w:rsidRPr="0045197B" w:rsidRDefault="00A81B13" w:rsidP="0045197B">
      <w:pPr>
        <w:pStyle w:val="Paragrafoelenco"/>
        <w:ind w:left="426"/>
        <w:jc w:val="left"/>
        <w:rPr>
          <w:sz w:val="24"/>
          <w:szCs w:val="24"/>
          <w:lang w:val="en-US"/>
        </w:rPr>
      </w:pPr>
      <w:r w:rsidRPr="0045197B">
        <w:rPr>
          <w:sz w:val="24"/>
          <w:szCs w:val="24"/>
          <w:lang w:val="en-US"/>
        </w:rPr>
        <w:t>b.1) IRIS</w:t>
      </w:r>
    </w:p>
    <w:p w:rsidR="00A81B13" w:rsidRPr="0045197B" w:rsidRDefault="00A81B13" w:rsidP="0045197B">
      <w:pPr>
        <w:pStyle w:val="Paragrafoelenco"/>
        <w:ind w:left="426"/>
        <w:jc w:val="left"/>
        <w:rPr>
          <w:sz w:val="24"/>
          <w:szCs w:val="24"/>
          <w:lang w:val="en-US"/>
        </w:rPr>
      </w:pPr>
      <w:r w:rsidRPr="0045197B">
        <w:rPr>
          <w:sz w:val="24"/>
          <w:szCs w:val="24"/>
          <w:lang w:val="en-US"/>
        </w:rPr>
        <w:t xml:space="preserve">b.2) ALEPH – SBA </w:t>
      </w:r>
    </w:p>
    <w:p w:rsidR="001F4133" w:rsidRPr="0045197B" w:rsidRDefault="001F4133" w:rsidP="0045197B">
      <w:pPr>
        <w:jc w:val="left"/>
        <w:rPr>
          <w:sz w:val="24"/>
          <w:szCs w:val="24"/>
        </w:rPr>
      </w:pPr>
      <w:r w:rsidRPr="0045197B">
        <w:rPr>
          <w:sz w:val="24"/>
          <w:szCs w:val="24"/>
        </w:rPr>
        <w:t xml:space="preserve">c) </w:t>
      </w:r>
      <w:r w:rsidR="00420BB8" w:rsidRPr="0045197B">
        <w:rPr>
          <w:sz w:val="24"/>
          <w:szCs w:val="24"/>
        </w:rPr>
        <w:t>Gestione</w:t>
      </w:r>
      <w:r w:rsidR="00420BB8" w:rsidRPr="0045197B">
        <w:rPr>
          <w:sz w:val="24"/>
          <w:szCs w:val="24"/>
        </w:rPr>
        <w:t xml:space="preserve"> </w:t>
      </w:r>
      <w:r w:rsidRPr="0045197B">
        <w:rPr>
          <w:sz w:val="24"/>
          <w:szCs w:val="24"/>
        </w:rPr>
        <w:t>Sistemi informativi a supporto della cont</w:t>
      </w:r>
      <w:r w:rsidR="00A25662">
        <w:rPr>
          <w:sz w:val="24"/>
          <w:szCs w:val="24"/>
        </w:rPr>
        <w:t>abilità e degli Affari Generali:</w:t>
      </w:r>
    </w:p>
    <w:p w:rsidR="001F4133" w:rsidRPr="0045197B" w:rsidRDefault="001F4133" w:rsidP="0045197B">
      <w:pPr>
        <w:pStyle w:val="Paragrafoelenco"/>
        <w:ind w:left="426"/>
        <w:jc w:val="left"/>
        <w:rPr>
          <w:sz w:val="24"/>
          <w:szCs w:val="24"/>
        </w:rPr>
      </w:pPr>
      <w:r w:rsidRPr="0045197B">
        <w:rPr>
          <w:sz w:val="24"/>
          <w:szCs w:val="24"/>
        </w:rPr>
        <w:t>c.1) U-GOV</w:t>
      </w:r>
    </w:p>
    <w:p w:rsidR="001F4133" w:rsidRPr="0045197B" w:rsidRDefault="001F4133" w:rsidP="0045197B">
      <w:pPr>
        <w:pStyle w:val="Paragrafoelenco"/>
        <w:ind w:left="426"/>
        <w:jc w:val="left"/>
        <w:rPr>
          <w:sz w:val="24"/>
          <w:szCs w:val="24"/>
        </w:rPr>
      </w:pPr>
      <w:r w:rsidRPr="0045197B">
        <w:rPr>
          <w:sz w:val="24"/>
          <w:szCs w:val="24"/>
        </w:rPr>
        <w:t>c.2) CSA</w:t>
      </w:r>
    </w:p>
    <w:p w:rsidR="001F4133" w:rsidRPr="0045197B" w:rsidRDefault="001F4133" w:rsidP="0045197B">
      <w:pPr>
        <w:pStyle w:val="Paragrafoelenco"/>
        <w:ind w:left="426"/>
        <w:jc w:val="left"/>
        <w:rPr>
          <w:sz w:val="24"/>
          <w:szCs w:val="24"/>
        </w:rPr>
      </w:pPr>
      <w:r w:rsidRPr="0045197B">
        <w:rPr>
          <w:sz w:val="24"/>
          <w:szCs w:val="24"/>
        </w:rPr>
        <w:t xml:space="preserve">c.3) Protocollo informatico e fatturazione elettronica </w:t>
      </w:r>
    </w:p>
    <w:p w:rsidR="001F4133" w:rsidRPr="0045197B" w:rsidRDefault="0045197B" w:rsidP="0045197B">
      <w:pPr>
        <w:jc w:val="left"/>
        <w:rPr>
          <w:sz w:val="24"/>
          <w:szCs w:val="24"/>
        </w:rPr>
      </w:pPr>
      <w:r w:rsidRPr="0045197B">
        <w:rPr>
          <w:sz w:val="24"/>
          <w:szCs w:val="24"/>
        </w:rPr>
        <w:t>d</w:t>
      </w:r>
      <w:r>
        <w:rPr>
          <w:sz w:val="24"/>
          <w:szCs w:val="24"/>
        </w:rPr>
        <w:t xml:space="preserve">) </w:t>
      </w:r>
      <w:r w:rsidR="00420BB8" w:rsidRPr="0045197B">
        <w:rPr>
          <w:sz w:val="24"/>
          <w:szCs w:val="24"/>
        </w:rPr>
        <w:t>Gestione</w:t>
      </w:r>
      <w:r w:rsidR="00420BB8" w:rsidRPr="0045197B">
        <w:rPr>
          <w:sz w:val="24"/>
          <w:szCs w:val="24"/>
        </w:rPr>
        <w:t xml:space="preserve"> </w:t>
      </w:r>
      <w:r w:rsidR="001F4133" w:rsidRPr="0045197B">
        <w:rPr>
          <w:sz w:val="24"/>
          <w:szCs w:val="24"/>
        </w:rPr>
        <w:t xml:space="preserve">Reti e </w:t>
      </w:r>
      <w:r w:rsidR="00420BB8" w:rsidRPr="0045197B">
        <w:rPr>
          <w:sz w:val="24"/>
          <w:szCs w:val="24"/>
        </w:rPr>
        <w:t xml:space="preserve">manutenzione </w:t>
      </w:r>
      <w:proofErr w:type="spellStart"/>
      <w:r w:rsidR="001F4133" w:rsidRPr="0045197B">
        <w:rPr>
          <w:sz w:val="24"/>
          <w:szCs w:val="24"/>
        </w:rPr>
        <w:t>Hw</w:t>
      </w:r>
      <w:proofErr w:type="spellEnd"/>
      <w:r w:rsidR="001F4133" w:rsidRPr="0045197B">
        <w:rPr>
          <w:sz w:val="24"/>
          <w:szCs w:val="24"/>
        </w:rPr>
        <w:t xml:space="preserve"> </w:t>
      </w:r>
      <w:r w:rsidR="00420BB8" w:rsidRPr="0045197B">
        <w:rPr>
          <w:sz w:val="24"/>
          <w:szCs w:val="24"/>
        </w:rPr>
        <w:t>e software</w:t>
      </w:r>
      <w:r w:rsidR="00A25662">
        <w:rPr>
          <w:sz w:val="24"/>
          <w:szCs w:val="24"/>
        </w:rPr>
        <w:t>:</w:t>
      </w:r>
    </w:p>
    <w:p w:rsidR="00420BB8" w:rsidRPr="0045197B" w:rsidRDefault="001F4133" w:rsidP="0045197B">
      <w:pPr>
        <w:pStyle w:val="Paragrafoelenco"/>
        <w:ind w:left="426"/>
        <w:jc w:val="left"/>
        <w:rPr>
          <w:sz w:val="24"/>
          <w:szCs w:val="24"/>
        </w:rPr>
      </w:pPr>
      <w:r w:rsidRPr="0045197B">
        <w:rPr>
          <w:sz w:val="24"/>
          <w:szCs w:val="24"/>
        </w:rPr>
        <w:t xml:space="preserve">d.1) </w:t>
      </w:r>
      <w:r w:rsidR="00241B79" w:rsidRPr="0045197B">
        <w:rPr>
          <w:sz w:val="24"/>
          <w:szCs w:val="24"/>
        </w:rPr>
        <w:t>P</w:t>
      </w:r>
      <w:r w:rsidR="00420BB8" w:rsidRPr="0045197B">
        <w:rPr>
          <w:sz w:val="24"/>
          <w:szCs w:val="24"/>
        </w:rPr>
        <w:t xml:space="preserve">rogettazione e </w:t>
      </w:r>
      <w:r w:rsidRPr="0045197B">
        <w:rPr>
          <w:sz w:val="24"/>
          <w:szCs w:val="24"/>
        </w:rPr>
        <w:t xml:space="preserve">gestione </w:t>
      </w:r>
      <w:r w:rsidR="00420BB8" w:rsidRPr="0045197B">
        <w:rPr>
          <w:sz w:val="24"/>
          <w:szCs w:val="24"/>
        </w:rPr>
        <w:t xml:space="preserve">delle </w:t>
      </w:r>
      <w:r w:rsidRPr="0045197B">
        <w:rPr>
          <w:sz w:val="24"/>
          <w:szCs w:val="24"/>
        </w:rPr>
        <w:t xml:space="preserve">infrastrutture di rete </w:t>
      </w:r>
    </w:p>
    <w:p w:rsidR="000C4CC7" w:rsidRPr="0045197B" w:rsidRDefault="000C4CC7" w:rsidP="0045197B">
      <w:pPr>
        <w:pStyle w:val="Paragrafoelenco"/>
        <w:ind w:left="426"/>
        <w:jc w:val="left"/>
        <w:rPr>
          <w:sz w:val="24"/>
          <w:szCs w:val="24"/>
        </w:rPr>
      </w:pPr>
      <w:r w:rsidRPr="0045197B">
        <w:rPr>
          <w:sz w:val="24"/>
          <w:szCs w:val="24"/>
        </w:rPr>
        <w:t xml:space="preserve">d.2) </w:t>
      </w:r>
      <w:r w:rsidRPr="0045197B">
        <w:rPr>
          <w:sz w:val="24"/>
          <w:szCs w:val="24"/>
        </w:rPr>
        <w:t>Implementazione e gestione degli applicativi di rete orientati ai sistemi</w:t>
      </w:r>
    </w:p>
    <w:p w:rsidR="00420BB8" w:rsidRPr="0045197B" w:rsidRDefault="000C4CC7" w:rsidP="0045197B">
      <w:pPr>
        <w:pStyle w:val="Paragrafoelenco"/>
        <w:ind w:left="851" w:hanging="425"/>
        <w:jc w:val="left"/>
        <w:rPr>
          <w:sz w:val="24"/>
          <w:szCs w:val="24"/>
        </w:rPr>
      </w:pPr>
      <w:r w:rsidRPr="0045197B">
        <w:rPr>
          <w:sz w:val="24"/>
          <w:szCs w:val="24"/>
        </w:rPr>
        <w:t>d.3</w:t>
      </w:r>
      <w:r w:rsidR="00420BB8" w:rsidRPr="0045197B">
        <w:rPr>
          <w:sz w:val="24"/>
          <w:szCs w:val="24"/>
        </w:rPr>
        <w:t>) Implementazione e gestione dei sistemi di sicurezza informatica, privacy e dell’autenticazione unica (S.S.O.)</w:t>
      </w:r>
    </w:p>
    <w:p w:rsidR="001F4133" w:rsidRPr="0045197B" w:rsidRDefault="000C4CC7" w:rsidP="0045197B">
      <w:pPr>
        <w:pStyle w:val="Paragrafoelenco"/>
        <w:ind w:left="426"/>
        <w:jc w:val="left"/>
        <w:rPr>
          <w:sz w:val="24"/>
          <w:szCs w:val="24"/>
        </w:rPr>
      </w:pPr>
      <w:r w:rsidRPr="0045197B">
        <w:rPr>
          <w:sz w:val="24"/>
          <w:szCs w:val="24"/>
        </w:rPr>
        <w:t>d.5</w:t>
      </w:r>
      <w:r w:rsidR="001F4133" w:rsidRPr="0045197B">
        <w:rPr>
          <w:sz w:val="24"/>
          <w:szCs w:val="24"/>
        </w:rPr>
        <w:t xml:space="preserve">) </w:t>
      </w:r>
      <w:r w:rsidR="00420BB8" w:rsidRPr="0045197B">
        <w:rPr>
          <w:sz w:val="24"/>
          <w:szCs w:val="24"/>
        </w:rPr>
        <w:t xml:space="preserve">Gestione e manutenzione </w:t>
      </w:r>
      <w:r w:rsidR="001F4133" w:rsidRPr="0045197B">
        <w:rPr>
          <w:sz w:val="24"/>
          <w:szCs w:val="24"/>
        </w:rPr>
        <w:t xml:space="preserve">Hardware e </w:t>
      </w:r>
      <w:proofErr w:type="spellStart"/>
      <w:r w:rsidR="001F4133" w:rsidRPr="0045197B">
        <w:rPr>
          <w:sz w:val="24"/>
          <w:szCs w:val="24"/>
        </w:rPr>
        <w:t>Sofware</w:t>
      </w:r>
      <w:proofErr w:type="spellEnd"/>
      <w:r w:rsidR="001F4133" w:rsidRPr="0045197B">
        <w:rPr>
          <w:sz w:val="24"/>
          <w:szCs w:val="24"/>
        </w:rPr>
        <w:t xml:space="preserve"> </w:t>
      </w:r>
    </w:p>
    <w:p w:rsidR="0028160A" w:rsidRPr="0045197B" w:rsidRDefault="000C4CC7" w:rsidP="0045197B">
      <w:pPr>
        <w:jc w:val="left"/>
        <w:rPr>
          <w:sz w:val="24"/>
          <w:szCs w:val="24"/>
        </w:rPr>
      </w:pPr>
      <w:r w:rsidRPr="0045197B">
        <w:rPr>
          <w:sz w:val="24"/>
          <w:szCs w:val="24"/>
        </w:rPr>
        <w:t>e</w:t>
      </w:r>
      <w:r w:rsidR="00E95637" w:rsidRPr="0045197B">
        <w:rPr>
          <w:sz w:val="24"/>
          <w:szCs w:val="24"/>
        </w:rPr>
        <w:t xml:space="preserve">) </w:t>
      </w:r>
      <w:r w:rsidR="0028160A" w:rsidRPr="0045197B">
        <w:rPr>
          <w:sz w:val="24"/>
          <w:szCs w:val="24"/>
        </w:rPr>
        <w:t>Anagrafe degli studenti</w:t>
      </w:r>
      <w:r w:rsidR="00A25662">
        <w:rPr>
          <w:sz w:val="24"/>
          <w:szCs w:val="24"/>
        </w:rPr>
        <w:t xml:space="preserve"> e attività statistiche:</w:t>
      </w:r>
    </w:p>
    <w:p w:rsidR="005512C5" w:rsidRPr="0045197B" w:rsidRDefault="000C4CC7" w:rsidP="0045197B">
      <w:pPr>
        <w:pStyle w:val="Paragrafoelenco"/>
        <w:ind w:left="993" w:hanging="567"/>
        <w:jc w:val="left"/>
        <w:rPr>
          <w:sz w:val="24"/>
          <w:szCs w:val="24"/>
        </w:rPr>
      </w:pPr>
      <w:r w:rsidRPr="0045197B">
        <w:rPr>
          <w:sz w:val="24"/>
          <w:szCs w:val="24"/>
        </w:rPr>
        <w:t>e.1</w:t>
      </w:r>
      <w:r w:rsidR="005512C5" w:rsidRPr="0045197B">
        <w:rPr>
          <w:sz w:val="24"/>
          <w:szCs w:val="24"/>
        </w:rPr>
        <w:t xml:space="preserve"> ) </w:t>
      </w:r>
      <w:r w:rsidRPr="0045197B">
        <w:rPr>
          <w:sz w:val="24"/>
          <w:szCs w:val="24"/>
        </w:rPr>
        <w:t>Gestione anagrafe degli studenti e p</w:t>
      </w:r>
      <w:r w:rsidR="005512C5" w:rsidRPr="0045197B">
        <w:rPr>
          <w:sz w:val="24"/>
          <w:szCs w:val="24"/>
        </w:rPr>
        <w:t>residio delle attività statistiche inerenti ai dati e alle informazioni funzionali alla struttura di assegnazione ovvero al servizio statistico.</w:t>
      </w:r>
    </w:p>
    <w:p w:rsidR="005512C5" w:rsidRPr="0045197B" w:rsidRDefault="000C4CC7" w:rsidP="0045197B">
      <w:pPr>
        <w:pStyle w:val="Paragrafoelenco"/>
        <w:ind w:left="1080" w:hanging="654"/>
        <w:jc w:val="left"/>
        <w:rPr>
          <w:sz w:val="24"/>
          <w:szCs w:val="24"/>
        </w:rPr>
      </w:pPr>
      <w:r w:rsidRPr="0045197B">
        <w:rPr>
          <w:sz w:val="24"/>
          <w:szCs w:val="24"/>
        </w:rPr>
        <w:t xml:space="preserve">e.2) </w:t>
      </w:r>
      <w:r w:rsidR="005512C5" w:rsidRPr="0045197B">
        <w:rPr>
          <w:sz w:val="24"/>
          <w:szCs w:val="24"/>
        </w:rPr>
        <w:t>Raccordo con i referenti statistici MIUR</w:t>
      </w:r>
    </w:p>
    <w:p w:rsidR="005512C5" w:rsidRPr="00F329D9" w:rsidRDefault="005512C5" w:rsidP="005512C5">
      <w:pPr>
        <w:jc w:val="left"/>
        <w:rPr>
          <w:sz w:val="24"/>
          <w:szCs w:val="24"/>
        </w:rPr>
      </w:pPr>
    </w:p>
    <w:p w:rsidR="0028160A" w:rsidRPr="009E5D06" w:rsidRDefault="0045197B" w:rsidP="0028160A">
      <w:pPr>
        <w:rPr>
          <w:b/>
        </w:rPr>
      </w:pPr>
      <w:r>
        <w:rPr>
          <w:b/>
        </w:rPr>
        <w:t>PIANIFICAZIONE E SVILUPPO</w:t>
      </w:r>
      <w:r w:rsidR="0028160A" w:rsidRPr="009E5D06">
        <w:rPr>
          <w:b/>
        </w:rPr>
        <w:t xml:space="preserve">: </w:t>
      </w:r>
    </w:p>
    <w:p w:rsidR="0028160A" w:rsidRPr="000C4CC7" w:rsidRDefault="0028160A" w:rsidP="0045197B">
      <w:pPr>
        <w:pStyle w:val="Paragrafoelenco"/>
        <w:numPr>
          <w:ilvl w:val="0"/>
          <w:numId w:val="16"/>
        </w:numPr>
        <w:ind w:left="284" w:hanging="284"/>
        <w:jc w:val="left"/>
        <w:rPr>
          <w:sz w:val="24"/>
          <w:szCs w:val="24"/>
        </w:rPr>
      </w:pPr>
      <w:r w:rsidRPr="000C4CC7">
        <w:rPr>
          <w:sz w:val="24"/>
          <w:szCs w:val="24"/>
        </w:rPr>
        <w:t xml:space="preserve">Attività di supporto al NVI e </w:t>
      </w:r>
      <w:r w:rsidRPr="009E5D06">
        <w:rPr>
          <w:sz w:val="24"/>
          <w:szCs w:val="24"/>
        </w:rPr>
        <w:t>al PQA</w:t>
      </w:r>
    </w:p>
    <w:p w:rsidR="0028160A" w:rsidRPr="0045197B" w:rsidRDefault="0028160A" w:rsidP="00A25662">
      <w:pPr>
        <w:pStyle w:val="Paragrafoelenco"/>
        <w:numPr>
          <w:ilvl w:val="0"/>
          <w:numId w:val="16"/>
        </w:numPr>
        <w:ind w:left="284" w:hanging="284"/>
        <w:rPr>
          <w:sz w:val="24"/>
          <w:szCs w:val="24"/>
        </w:rPr>
      </w:pPr>
      <w:r w:rsidRPr="0045197B">
        <w:rPr>
          <w:sz w:val="24"/>
          <w:szCs w:val="24"/>
        </w:rPr>
        <w:t xml:space="preserve">Presidio delle funzioni/attività connesse alla valutazione della performance e supporto tecnico-amministrativo </w:t>
      </w:r>
      <w:r w:rsidR="00EC7FB7" w:rsidRPr="0045197B">
        <w:rPr>
          <w:sz w:val="24"/>
          <w:szCs w:val="24"/>
        </w:rPr>
        <w:t xml:space="preserve">al NVI nelle funzioni di </w:t>
      </w:r>
      <w:r w:rsidRPr="0045197B">
        <w:rPr>
          <w:sz w:val="24"/>
          <w:szCs w:val="24"/>
        </w:rPr>
        <w:t>O.I.V. di Ateneo, alla Commissione Strateg</w:t>
      </w:r>
      <w:r w:rsidR="00A25662">
        <w:rPr>
          <w:sz w:val="24"/>
          <w:szCs w:val="24"/>
        </w:rPr>
        <w:t>ica e al Presidio della Qualità</w:t>
      </w:r>
    </w:p>
    <w:p w:rsidR="0028160A" w:rsidRPr="000C4CC7" w:rsidRDefault="0028160A" w:rsidP="00A25662">
      <w:pPr>
        <w:pStyle w:val="Paragrafoelenco"/>
        <w:numPr>
          <w:ilvl w:val="0"/>
          <w:numId w:val="16"/>
        </w:numPr>
        <w:ind w:left="284" w:hanging="284"/>
        <w:rPr>
          <w:sz w:val="24"/>
          <w:szCs w:val="24"/>
        </w:rPr>
      </w:pPr>
      <w:r w:rsidRPr="000C4CC7">
        <w:rPr>
          <w:sz w:val="24"/>
          <w:szCs w:val="24"/>
        </w:rPr>
        <w:t>Presidio delle funzioni/attività di supporto al Nucleo di Valutazione e supporto tecnico-amministrativo ai procedimenti</w:t>
      </w:r>
      <w:r w:rsidR="00A25662">
        <w:rPr>
          <w:sz w:val="24"/>
          <w:szCs w:val="24"/>
        </w:rPr>
        <w:t xml:space="preserve"> connessi all'offerta formativa</w:t>
      </w:r>
    </w:p>
    <w:p w:rsidR="00E95637" w:rsidRPr="00A57F22" w:rsidRDefault="00E95637" w:rsidP="00A25662">
      <w:pPr>
        <w:pStyle w:val="Paragrafoelenco"/>
        <w:numPr>
          <w:ilvl w:val="0"/>
          <w:numId w:val="16"/>
        </w:numPr>
        <w:ind w:left="284" w:hanging="284"/>
        <w:rPr>
          <w:sz w:val="24"/>
          <w:szCs w:val="24"/>
        </w:rPr>
      </w:pPr>
      <w:r w:rsidRPr="00A57F22">
        <w:rPr>
          <w:sz w:val="24"/>
          <w:szCs w:val="24"/>
        </w:rPr>
        <w:t xml:space="preserve">Supporto alla pianificazione strategica e al Piano </w:t>
      </w:r>
      <w:r w:rsidR="00051B1B" w:rsidRPr="00A57F22">
        <w:rPr>
          <w:sz w:val="24"/>
          <w:szCs w:val="24"/>
        </w:rPr>
        <w:t>integrato di A</w:t>
      </w:r>
      <w:r w:rsidR="00C900BB" w:rsidRPr="00A57F22">
        <w:rPr>
          <w:sz w:val="24"/>
          <w:szCs w:val="24"/>
        </w:rPr>
        <w:t xml:space="preserve">teneo </w:t>
      </w:r>
      <w:r w:rsidR="00A43251" w:rsidRPr="00A57F22">
        <w:rPr>
          <w:sz w:val="24"/>
          <w:szCs w:val="24"/>
        </w:rPr>
        <w:t>(Performance, anticorruzione, trasparenza)</w:t>
      </w:r>
    </w:p>
    <w:p w:rsidR="00C900BB" w:rsidRPr="00241B79" w:rsidRDefault="00EC7FB7" w:rsidP="00A25662">
      <w:pPr>
        <w:pStyle w:val="Paragrafoelenco"/>
        <w:numPr>
          <w:ilvl w:val="0"/>
          <w:numId w:val="16"/>
        </w:numPr>
        <w:tabs>
          <w:tab w:val="left" w:pos="8518"/>
        </w:tabs>
        <w:ind w:left="284" w:hanging="284"/>
        <w:rPr>
          <w:sz w:val="24"/>
          <w:szCs w:val="24"/>
        </w:rPr>
      </w:pPr>
      <w:r w:rsidRPr="00A57F22">
        <w:rPr>
          <w:sz w:val="24"/>
          <w:szCs w:val="24"/>
        </w:rPr>
        <w:t>Presidio delle funzioni/attività connesse alle prescrizioni normative in materia di prevenzione della Corruzione, legalità e accesso</w:t>
      </w:r>
      <w:r w:rsidRPr="00A57F22">
        <w:rPr>
          <w:sz w:val="24"/>
          <w:szCs w:val="24"/>
        </w:rPr>
        <w:t xml:space="preserve"> </w:t>
      </w:r>
    </w:p>
    <w:p w:rsidR="005512C5" w:rsidRPr="000C4CC7" w:rsidRDefault="005512C5" w:rsidP="0045197B">
      <w:pPr>
        <w:pStyle w:val="Paragrafoelenco"/>
        <w:numPr>
          <w:ilvl w:val="0"/>
          <w:numId w:val="16"/>
        </w:numPr>
        <w:ind w:left="284" w:hanging="284"/>
        <w:jc w:val="left"/>
        <w:rPr>
          <w:sz w:val="24"/>
          <w:szCs w:val="24"/>
        </w:rPr>
      </w:pPr>
      <w:r w:rsidRPr="000C4CC7">
        <w:rPr>
          <w:sz w:val="24"/>
          <w:szCs w:val="24"/>
        </w:rPr>
        <w:t>Sviluppo organizzativo e delle risorse umane:</w:t>
      </w:r>
    </w:p>
    <w:p w:rsidR="005512C5" w:rsidRPr="00A43251" w:rsidRDefault="00241B79" w:rsidP="0045197B">
      <w:pPr>
        <w:pStyle w:val="Paragrafoelenco"/>
        <w:ind w:left="284"/>
        <w:jc w:val="left"/>
        <w:rPr>
          <w:sz w:val="24"/>
          <w:szCs w:val="24"/>
        </w:rPr>
      </w:pPr>
      <w:r>
        <w:rPr>
          <w:sz w:val="24"/>
          <w:szCs w:val="24"/>
        </w:rPr>
        <w:t xml:space="preserve">f.1) </w:t>
      </w:r>
      <w:r w:rsidR="005512C5" w:rsidRPr="00A43251">
        <w:rPr>
          <w:sz w:val="24"/>
          <w:szCs w:val="24"/>
        </w:rPr>
        <w:t>supporto all'analisi organizzativa e correlato fabbisogno di personale TAB e dirigente;</w:t>
      </w:r>
    </w:p>
    <w:p w:rsidR="005512C5" w:rsidRPr="00A43251" w:rsidRDefault="00241B79" w:rsidP="0045197B">
      <w:pPr>
        <w:pStyle w:val="Paragrafoelenco"/>
        <w:ind w:left="284"/>
        <w:jc w:val="left"/>
        <w:rPr>
          <w:sz w:val="24"/>
          <w:szCs w:val="24"/>
        </w:rPr>
      </w:pPr>
      <w:r>
        <w:rPr>
          <w:sz w:val="24"/>
          <w:szCs w:val="24"/>
        </w:rPr>
        <w:t xml:space="preserve">f.2) </w:t>
      </w:r>
      <w:r w:rsidR="005512C5" w:rsidRPr="00A43251">
        <w:rPr>
          <w:sz w:val="24"/>
          <w:szCs w:val="24"/>
        </w:rPr>
        <w:t>supporto alle attività di reingegneri</w:t>
      </w:r>
      <w:r w:rsidR="00A25662">
        <w:rPr>
          <w:sz w:val="24"/>
          <w:szCs w:val="24"/>
        </w:rPr>
        <w:t>zzazione dei processi di lavoro;</w:t>
      </w:r>
    </w:p>
    <w:p w:rsidR="005512C5" w:rsidRPr="00A43251" w:rsidRDefault="00241B79" w:rsidP="00A25662">
      <w:pPr>
        <w:pStyle w:val="Paragrafoelenco"/>
        <w:ind w:left="709" w:hanging="425"/>
        <w:rPr>
          <w:sz w:val="24"/>
          <w:szCs w:val="24"/>
        </w:rPr>
      </w:pPr>
      <w:r>
        <w:rPr>
          <w:sz w:val="24"/>
          <w:szCs w:val="24"/>
        </w:rPr>
        <w:t xml:space="preserve">f.3) </w:t>
      </w:r>
      <w:r w:rsidR="005512C5" w:rsidRPr="00A43251">
        <w:rPr>
          <w:sz w:val="24"/>
          <w:szCs w:val="24"/>
        </w:rPr>
        <w:t>supporto alla creazione, fusione e cessazione delle unità organizzative e correlato sistema degli incarichi (mappatura, pesatura e organizzazione del lavoro per obiettivi, formalizzazione delle relative</w:t>
      </w:r>
      <w:r w:rsidR="00A25662">
        <w:rPr>
          <w:sz w:val="24"/>
          <w:szCs w:val="24"/>
        </w:rPr>
        <w:t xml:space="preserve"> determinazioni, anche via web);</w:t>
      </w:r>
    </w:p>
    <w:p w:rsidR="005512C5" w:rsidRPr="00A43251" w:rsidRDefault="00241B79" w:rsidP="0045197B">
      <w:pPr>
        <w:pStyle w:val="Paragrafoelenco"/>
        <w:ind w:left="284"/>
        <w:rPr>
          <w:sz w:val="24"/>
          <w:szCs w:val="24"/>
        </w:rPr>
      </w:pPr>
      <w:r>
        <w:rPr>
          <w:sz w:val="24"/>
          <w:szCs w:val="24"/>
        </w:rPr>
        <w:t xml:space="preserve">f.4) </w:t>
      </w:r>
      <w:r w:rsidR="005512C5" w:rsidRPr="00A43251">
        <w:rPr>
          <w:sz w:val="24"/>
          <w:szCs w:val="24"/>
        </w:rPr>
        <w:t>gestione del sistema di valutazione del personale TAB e correlato sistema dei compensi premiali;</w:t>
      </w:r>
    </w:p>
    <w:p w:rsidR="005512C5" w:rsidRDefault="00241B79" w:rsidP="0045197B">
      <w:pPr>
        <w:pStyle w:val="Paragrafoelenco"/>
        <w:ind w:left="284"/>
        <w:jc w:val="left"/>
        <w:rPr>
          <w:sz w:val="24"/>
          <w:szCs w:val="24"/>
        </w:rPr>
      </w:pPr>
      <w:r>
        <w:rPr>
          <w:sz w:val="24"/>
          <w:szCs w:val="24"/>
        </w:rPr>
        <w:t xml:space="preserve">f.5) </w:t>
      </w:r>
      <w:r w:rsidR="005512C5" w:rsidRPr="00A43251">
        <w:rPr>
          <w:sz w:val="24"/>
          <w:szCs w:val="24"/>
        </w:rPr>
        <w:t>aggiornamento</w:t>
      </w:r>
      <w:r w:rsidR="00A25662">
        <w:rPr>
          <w:sz w:val="24"/>
          <w:szCs w:val="24"/>
        </w:rPr>
        <w:t xml:space="preserve"> delle pagine web di competenza;</w:t>
      </w:r>
    </w:p>
    <w:p w:rsidR="009E5D06" w:rsidRDefault="0045197B" w:rsidP="0045197B">
      <w:pPr>
        <w:pStyle w:val="Paragrafoelenco"/>
        <w:ind w:left="284"/>
        <w:jc w:val="left"/>
        <w:rPr>
          <w:sz w:val="24"/>
          <w:szCs w:val="24"/>
        </w:rPr>
      </w:pPr>
      <w:r>
        <w:rPr>
          <w:sz w:val="24"/>
          <w:szCs w:val="24"/>
        </w:rPr>
        <w:t>f</w:t>
      </w:r>
      <w:r w:rsidR="00A25662">
        <w:rPr>
          <w:sz w:val="24"/>
          <w:szCs w:val="24"/>
        </w:rPr>
        <w:t>.6) formazione.</w:t>
      </w:r>
    </w:p>
    <w:p w:rsidR="005512C5" w:rsidRDefault="005512C5" w:rsidP="0045197B">
      <w:pPr>
        <w:tabs>
          <w:tab w:val="left" w:pos="8518"/>
        </w:tabs>
        <w:ind w:left="284" w:hanging="284"/>
        <w:jc w:val="left"/>
        <w:rPr>
          <w:color w:val="FF0000"/>
          <w:sz w:val="24"/>
          <w:szCs w:val="24"/>
          <w:highlight w:val="yellow"/>
        </w:rPr>
      </w:pPr>
      <w:bookmarkStart w:id="0" w:name="_GoBack"/>
      <w:bookmarkEnd w:id="0"/>
    </w:p>
    <w:sectPr w:rsidR="005512C5" w:rsidSect="0045197B">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DA" w:rsidRDefault="00782DDA" w:rsidP="00EC7FB7">
      <w:pPr>
        <w:spacing w:line="240" w:lineRule="auto"/>
      </w:pPr>
      <w:r>
        <w:separator/>
      </w:r>
    </w:p>
  </w:endnote>
  <w:endnote w:type="continuationSeparator" w:id="0">
    <w:p w:rsidR="00782DDA" w:rsidRDefault="00782DDA" w:rsidP="00EC7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379634"/>
      <w:docPartObj>
        <w:docPartGallery w:val="Page Numbers (Bottom of Page)"/>
        <w:docPartUnique/>
      </w:docPartObj>
    </w:sdtPr>
    <w:sdtContent>
      <w:p w:rsidR="00EC7FB7" w:rsidRDefault="00EC7FB7">
        <w:pPr>
          <w:pStyle w:val="Pidipagina"/>
          <w:jc w:val="right"/>
        </w:pPr>
        <w:r>
          <w:fldChar w:fldCharType="begin"/>
        </w:r>
        <w:r>
          <w:instrText>PAGE   \* MERGEFORMAT</w:instrText>
        </w:r>
        <w:r>
          <w:fldChar w:fldCharType="separate"/>
        </w:r>
        <w:r w:rsidR="00E55953">
          <w:rPr>
            <w:noProof/>
          </w:rPr>
          <w:t>2</w:t>
        </w:r>
        <w:r>
          <w:fldChar w:fldCharType="end"/>
        </w:r>
      </w:p>
    </w:sdtContent>
  </w:sdt>
  <w:p w:rsidR="00EC7FB7" w:rsidRDefault="00EC7F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DA" w:rsidRDefault="00782DDA" w:rsidP="00EC7FB7">
      <w:pPr>
        <w:spacing w:line="240" w:lineRule="auto"/>
      </w:pPr>
      <w:r>
        <w:separator/>
      </w:r>
    </w:p>
  </w:footnote>
  <w:footnote w:type="continuationSeparator" w:id="0">
    <w:p w:rsidR="00782DDA" w:rsidRDefault="00782DDA" w:rsidP="00EC7F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339"/>
    <w:multiLevelType w:val="hybridMultilevel"/>
    <w:tmpl w:val="A69AED9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D769D2"/>
    <w:multiLevelType w:val="hybridMultilevel"/>
    <w:tmpl w:val="FC6C3F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77C2C21"/>
    <w:multiLevelType w:val="hybridMultilevel"/>
    <w:tmpl w:val="615EE45E"/>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9DE0525"/>
    <w:multiLevelType w:val="hybridMultilevel"/>
    <w:tmpl w:val="83582D98"/>
    <w:lvl w:ilvl="0" w:tplc="6994DFA0">
      <w:start w:val="5"/>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237C1181"/>
    <w:multiLevelType w:val="hybridMultilevel"/>
    <w:tmpl w:val="1024B420"/>
    <w:lvl w:ilvl="0" w:tplc="2AE85010">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6634C9"/>
    <w:multiLevelType w:val="hybridMultilevel"/>
    <w:tmpl w:val="AB347802"/>
    <w:lvl w:ilvl="0" w:tplc="CE0070B0">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3C2D9A"/>
    <w:multiLevelType w:val="hybridMultilevel"/>
    <w:tmpl w:val="E2B6F484"/>
    <w:lvl w:ilvl="0" w:tplc="7666A51E">
      <w:start w:val="2"/>
      <w:numFmt w:val="lowerLetter"/>
      <w:lvlText w:val="%1)"/>
      <w:lvlJc w:val="left"/>
      <w:pPr>
        <w:ind w:left="644" w:hanging="360"/>
      </w:pPr>
      <w:rPr>
        <w:rFonts w:hint="default"/>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358D102E"/>
    <w:multiLevelType w:val="hybridMultilevel"/>
    <w:tmpl w:val="F5EE2C7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39327A4B"/>
    <w:multiLevelType w:val="hybridMultilevel"/>
    <w:tmpl w:val="803AD8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925AA5"/>
    <w:multiLevelType w:val="hybridMultilevel"/>
    <w:tmpl w:val="5F9C570E"/>
    <w:lvl w:ilvl="0" w:tplc="0410000D">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0">
    <w:nsid w:val="4AE2081A"/>
    <w:multiLevelType w:val="hybridMultilevel"/>
    <w:tmpl w:val="DAF0E476"/>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4D075AA1"/>
    <w:multiLevelType w:val="hybridMultilevel"/>
    <w:tmpl w:val="564C35F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8C3A92"/>
    <w:multiLevelType w:val="hybridMultilevel"/>
    <w:tmpl w:val="E4BED1F4"/>
    <w:lvl w:ilvl="0" w:tplc="9A34433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2C3A11"/>
    <w:multiLevelType w:val="hybridMultilevel"/>
    <w:tmpl w:val="DF7890D8"/>
    <w:lvl w:ilvl="0" w:tplc="488EDEF4">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63947B59"/>
    <w:multiLevelType w:val="hybridMultilevel"/>
    <w:tmpl w:val="A4DCF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5D0E5C"/>
    <w:multiLevelType w:val="hybridMultilevel"/>
    <w:tmpl w:val="D5047516"/>
    <w:lvl w:ilvl="0" w:tplc="8AE4F3E6">
      <w:start w:val="1"/>
      <w:numFmt w:val="bullet"/>
      <w:lvlText w:val="-"/>
      <w:lvlJc w:val="left"/>
      <w:pPr>
        <w:ind w:left="2204" w:hanging="360"/>
      </w:pPr>
      <w:rPr>
        <w:rFonts w:ascii="Calibri" w:hAnsi="Calibri"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2"/>
  </w:num>
  <w:num w:numId="5">
    <w:abstractNumId w:val="1"/>
  </w:num>
  <w:num w:numId="6">
    <w:abstractNumId w:val="5"/>
  </w:num>
  <w:num w:numId="7">
    <w:abstractNumId w:val="14"/>
  </w:num>
  <w:num w:numId="8">
    <w:abstractNumId w:val="11"/>
  </w:num>
  <w:num w:numId="9">
    <w:abstractNumId w:val="15"/>
  </w:num>
  <w:num w:numId="10">
    <w:abstractNumId w:val="9"/>
  </w:num>
  <w:num w:numId="11">
    <w:abstractNumId w:val="7"/>
  </w:num>
  <w:num w:numId="12">
    <w:abstractNumId w:val="6"/>
  </w:num>
  <w:num w:numId="13">
    <w:abstractNumId w:val="8"/>
  </w:num>
  <w:num w:numId="14">
    <w:abstractNumId w:val="13"/>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0A"/>
    <w:rsid w:val="00051B1B"/>
    <w:rsid w:val="000C4651"/>
    <w:rsid w:val="000C4CC7"/>
    <w:rsid w:val="001F4133"/>
    <w:rsid w:val="00241B79"/>
    <w:rsid w:val="0028160A"/>
    <w:rsid w:val="00420BB8"/>
    <w:rsid w:val="0045197B"/>
    <w:rsid w:val="005512C5"/>
    <w:rsid w:val="0059741C"/>
    <w:rsid w:val="005F7079"/>
    <w:rsid w:val="00740101"/>
    <w:rsid w:val="00754EC7"/>
    <w:rsid w:val="00782DDA"/>
    <w:rsid w:val="009E5D06"/>
    <w:rsid w:val="00A12FFB"/>
    <w:rsid w:val="00A25662"/>
    <w:rsid w:val="00A43251"/>
    <w:rsid w:val="00A57F22"/>
    <w:rsid w:val="00A81B13"/>
    <w:rsid w:val="00B25BFE"/>
    <w:rsid w:val="00C900BB"/>
    <w:rsid w:val="00CA51C6"/>
    <w:rsid w:val="00D76753"/>
    <w:rsid w:val="00E55953"/>
    <w:rsid w:val="00E95637"/>
    <w:rsid w:val="00EC7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160A"/>
    <w:pPr>
      <w:spacing w:line="276" w:lineRule="auto"/>
      <w:jc w:val="both"/>
    </w:pPr>
    <w:rPr>
      <w:rFonts w:ascii="Calibri" w:eastAsiaTheme="minorHAnsi" w:hAnsi="Calibri" w:cstheme="minorHAnsi"/>
      <w:color w:val="0070C0"/>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8160A"/>
    <w:pPr>
      <w:ind w:left="720"/>
      <w:contextualSpacing/>
    </w:pPr>
  </w:style>
  <w:style w:type="paragraph" w:styleId="Intestazione">
    <w:name w:val="header"/>
    <w:basedOn w:val="Normale"/>
    <w:link w:val="IntestazioneCarattere"/>
    <w:uiPriority w:val="99"/>
    <w:unhideWhenUsed/>
    <w:rsid w:val="00EC7F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C7FB7"/>
    <w:rPr>
      <w:rFonts w:ascii="Calibri" w:eastAsiaTheme="minorHAnsi" w:hAnsi="Calibri" w:cstheme="minorHAnsi"/>
      <w:color w:val="0070C0"/>
      <w:sz w:val="28"/>
      <w:szCs w:val="28"/>
      <w:lang w:eastAsia="en-US"/>
    </w:rPr>
  </w:style>
  <w:style w:type="paragraph" w:styleId="Pidipagina">
    <w:name w:val="footer"/>
    <w:basedOn w:val="Normale"/>
    <w:link w:val="PidipaginaCarattere"/>
    <w:uiPriority w:val="99"/>
    <w:unhideWhenUsed/>
    <w:rsid w:val="00EC7FB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C7FB7"/>
    <w:rPr>
      <w:rFonts w:ascii="Calibri" w:eastAsiaTheme="minorHAnsi" w:hAnsi="Calibri" w:cstheme="minorHAnsi"/>
      <w:color w:val="0070C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160A"/>
    <w:pPr>
      <w:spacing w:line="276" w:lineRule="auto"/>
      <w:jc w:val="both"/>
    </w:pPr>
    <w:rPr>
      <w:rFonts w:ascii="Calibri" w:eastAsiaTheme="minorHAnsi" w:hAnsi="Calibri" w:cstheme="minorHAnsi"/>
      <w:color w:val="0070C0"/>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8160A"/>
    <w:pPr>
      <w:ind w:left="720"/>
      <w:contextualSpacing/>
    </w:pPr>
  </w:style>
  <w:style w:type="paragraph" w:styleId="Intestazione">
    <w:name w:val="header"/>
    <w:basedOn w:val="Normale"/>
    <w:link w:val="IntestazioneCarattere"/>
    <w:uiPriority w:val="99"/>
    <w:unhideWhenUsed/>
    <w:rsid w:val="00EC7F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C7FB7"/>
    <w:rPr>
      <w:rFonts w:ascii="Calibri" w:eastAsiaTheme="minorHAnsi" w:hAnsi="Calibri" w:cstheme="minorHAnsi"/>
      <w:color w:val="0070C0"/>
      <w:sz w:val="28"/>
      <w:szCs w:val="28"/>
      <w:lang w:eastAsia="en-US"/>
    </w:rPr>
  </w:style>
  <w:style w:type="paragraph" w:styleId="Pidipagina">
    <w:name w:val="footer"/>
    <w:basedOn w:val="Normale"/>
    <w:link w:val="PidipaginaCarattere"/>
    <w:uiPriority w:val="99"/>
    <w:unhideWhenUsed/>
    <w:rsid w:val="00EC7FB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C7FB7"/>
    <w:rPr>
      <w:rFonts w:ascii="Calibri" w:eastAsiaTheme="minorHAnsi" w:hAnsi="Calibri" w:cstheme="minorHAnsi"/>
      <w:color w:val="0070C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B81F-4CBA-4A09-9430-04E1D304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Politecnico di Bari</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Romeo</dc:creator>
  <cp:lastModifiedBy>amm-p0292</cp:lastModifiedBy>
  <cp:revision>2</cp:revision>
  <cp:lastPrinted>2015-07-31T10:43:00Z</cp:lastPrinted>
  <dcterms:created xsi:type="dcterms:W3CDTF">2015-07-31T10:49:00Z</dcterms:created>
  <dcterms:modified xsi:type="dcterms:W3CDTF">2015-07-31T10:49:00Z</dcterms:modified>
</cp:coreProperties>
</file>