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2E" w:rsidRDefault="0038612E" w:rsidP="00EF58DA">
      <w:pPr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  <w:r w:rsidRPr="00A06578">
        <w:rPr>
          <w:rFonts w:ascii="Calibri" w:eastAsia="Calibri" w:hAnsi="Calibri"/>
          <w:noProof/>
        </w:rPr>
        <w:drawing>
          <wp:inline distT="0" distB="0" distL="0" distR="0" wp14:anchorId="0BF5C10F" wp14:editId="6DFC10F9">
            <wp:extent cx="1576070" cy="68897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Default="0038612E" w:rsidP="0038612E">
      <w:pPr>
        <w:jc w:val="center"/>
        <w:rPr>
          <w:rFonts w:ascii="Cambria" w:hAnsi="Cambria"/>
          <w:b/>
        </w:rPr>
      </w:pPr>
    </w:p>
    <w:p w:rsidR="0038612E" w:rsidRPr="00EF58DA" w:rsidRDefault="0038612E" w:rsidP="0038612E">
      <w:pPr>
        <w:jc w:val="center"/>
        <w:rPr>
          <w:rFonts w:ascii="Cambria" w:hAnsi="Cambria"/>
          <w:b/>
        </w:rPr>
      </w:pPr>
      <w:r w:rsidRPr="00EF58DA">
        <w:rPr>
          <w:rFonts w:ascii="Cambria" w:hAnsi="Cambria"/>
          <w:b/>
        </w:rPr>
        <w:t>REGOLAMENTO</w:t>
      </w:r>
    </w:p>
    <w:p w:rsidR="0038612E" w:rsidRPr="00EF58DA" w:rsidRDefault="00F7656A" w:rsidP="0038612E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DELLA SCUOLA DI DOTTORATO </w:t>
      </w:r>
      <w:r w:rsidR="0038612E" w:rsidRPr="00EF58DA">
        <w:rPr>
          <w:rFonts w:ascii="Cambria" w:hAnsi="Cambria"/>
          <w:b/>
        </w:rPr>
        <w:t>DEL POLITECNICO DI BARI</w:t>
      </w: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8612E" w:rsidRDefault="0038612E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612E" w:rsidTr="0038612E">
        <w:tc>
          <w:tcPr>
            <w:tcW w:w="4814" w:type="dxa"/>
          </w:tcPr>
          <w:p w:rsidR="0038612E" w:rsidRPr="0038612E" w:rsidRDefault="0038612E" w:rsidP="0038612E">
            <w:pPr>
              <w:spacing w:after="160" w:line="259" w:lineRule="auto"/>
              <w:jc w:val="center"/>
              <w:rPr>
                <w:rFonts w:ascii="Cambria" w:hAnsi="Cambria"/>
                <w:b/>
              </w:rPr>
            </w:pPr>
            <w:r w:rsidRPr="0038612E">
              <w:rPr>
                <w:rFonts w:ascii="Cambria" w:hAnsi="Cambria"/>
                <w:b/>
              </w:rPr>
              <w:t xml:space="preserve">Decreto di Emanazione </w:t>
            </w:r>
          </w:p>
        </w:tc>
        <w:tc>
          <w:tcPr>
            <w:tcW w:w="4814" w:type="dxa"/>
          </w:tcPr>
          <w:p w:rsidR="0038612E" w:rsidRPr="0038612E" w:rsidRDefault="00C65EC8" w:rsidP="00C65EC8">
            <w:pPr>
              <w:spacing w:after="160" w:line="259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="0038612E" w:rsidRPr="0038612E">
              <w:rPr>
                <w:rFonts w:ascii="Cambria" w:hAnsi="Cambria"/>
                <w:b/>
              </w:rPr>
              <w:t xml:space="preserve">D.R. n. </w:t>
            </w:r>
            <w:r w:rsidR="006F3EEC">
              <w:rPr>
                <w:rFonts w:ascii="Cambria" w:hAnsi="Cambria"/>
                <w:b/>
              </w:rPr>
              <w:t>113 del 14.03.2017</w:t>
            </w:r>
          </w:p>
        </w:tc>
      </w:tr>
    </w:tbl>
    <w:p w:rsidR="003B0297" w:rsidRDefault="003B0297" w:rsidP="0038612E">
      <w:pPr>
        <w:spacing w:after="160" w:line="259" w:lineRule="auto"/>
        <w:jc w:val="center"/>
        <w:rPr>
          <w:b/>
          <w:i/>
          <w:sz w:val="18"/>
          <w:szCs w:val="18"/>
        </w:rPr>
      </w:pPr>
    </w:p>
    <w:p w:rsidR="003B0297" w:rsidRDefault="003B0297" w:rsidP="00D75DB5">
      <w:pPr>
        <w:tabs>
          <w:tab w:val="left" w:pos="3969"/>
        </w:tabs>
        <w:ind w:left="2694" w:right="2834"/>
        <w:jc w:val="center"/>
        <w:rPr>
          <w:b/>
        </w:rPr>
      </w:pPr>
      <w:r>
        <w:rPr>
          <w:b/>
          <w:i/>
          <w:sz w:val="18"/>
          <w:szCs w:val="18"/>
        </w:rPr>
        <w:br w:type="page"/>
      </w:r>
      <w:r w:rsidRPr="00A06578">
        <w:rPr>
          <w:rFonts w:ascii="Calibri" w:eastAsia="Calibri" w:hAnsi="Calibri"/>
          <w:noProof/>
        </w:rPr>
        <w:lastRenderedPageBreak/>
        <w:drawing>
          <wp:inline distT="0" distB="0" distL="0" distR="0">
            <wp:extent cx="1576070" cy="688975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</w:p>
    <w:p w:rsidR="003B0297" w:rsidRDefault="003B0297" w:rsidP="003B0297">
      <w:pPr>
        <w:tabs>
          <w:tab w:val="left" w:pos="3969"/>
        </w:tabs>
        <w:ind w:right="-1"/>
        <w:jc w:val="center"/>
        <w:rPr>
          <w:b/>
        </w:rPr>
      </w:pPr>
      <w:r>
        <w:rPr>
          <w:b/>
        </w:rPr>
        <w:t xml:space="preserve">Direzione Gestione Risorse e Servizi Istituzionali </w:t>
      </w:r>
    </w:p>
    <w:p w:rsidR="003B0297" w:rsidRDefault="003B0297" w:rsidP="003B0297">
      <w:pPr>
        <w:tabs>
          <w:tab w:val="left" w:pos="3969"/>
        </w:tabs>
        <w:ind w:left="3960" w:right="2834" w:hanging="1446"/>
        <w:jc w:val="center"/>
        <w:rPr>
          <w:b/>
        </w:rPr>
      </w:pPr>
      <w:r>
        <w:rPr>
          <w:b/>
        </w:rPr>
        <w:t>Settore Ricerca e Relazioni Internazionali</w:t>
      </w:r>
    </w:p>
    <w:p w:rsidR="003B0297" w:rsidRPr="00C12613" w:rsidRDefault="003B0297" w:rsidP="00C12613">
      <w:pPr>
        <w:tabs>
          <w:tab w:val="left" w:pos="3969"/>
        </w:tabs>
        <w:ind w:left="3960" w:right="2834" w:hanging="1446"/>
        <w:jc w:val="center"/>
        <w:rPr>
          <w:b/>
          <w:lang w:val="en-GB"/>
        </w:rPr>
      </w:pPr>
      <w:r w:rsidRPr="00C12613">
        <w:rPr>
          <w:b/>
          <w:i/>
          <w:lang w:val="en-GB"/>
        </w:rPr>
        <w:t>Ufficio Post-</w:t>
      </w:r>
      <w:proofErr w:type="spellStart"/>
      <w:r w:rsidRPr="00C12613">
        <w:rPr>
          <w:b/>
          <w:i/>
          <w:lang w:val="en-GB"/>
        </w:rPr>
        <w:t>Lauream</w:t>
      </w:r>
      <w:proofErr w:type="spellEnd"/>
      <w:r w:rsidR="00C12613" w:rsidRPr="00C12613">
        <w:rPr>
          <w:b/>
          <w:i/>
          <w:lang w:val="en-GB"/>
        </w:rPr>
        <w:t xml:space="preserve"> </w:t>
      </w:r>
      <w:r w:rsidRPr="00C12613">
        <w:rPr>
          <w:b/>
          <w:lang w:val="en-GB"/>
        </w:rPr>
        <w:t xml:space="preserve">                                                                                                    </w:t>
      </w:r>
    </w:p>
    <w:p w:rsidR="007403F7" w:rsidRPr="00C12613" w:rsidRDefault="003B0297" w:rsidP="003B0297">
      <w:pPr>
        <w:jc w:val="center"/>
        <w:rPr>
          <w:b/>
          <w:lang w:val="en-GB"/>
        </w:rPr>
      </w:pPr>
      <w:r w:rsidRPr="00C12613">
        <w:rPr>
          <w:b/>
          <w:lang w:val="en-GB"/>
        </w:rPr>
        <w:t xml:space="preserve">                                                                                                                         D.R. n. </w:t>
      </w:r>
      <w:r w:rsidR="006F3EEC" w:rsidRPr="00C12613">
        <w:rPr>
          <w:b/>
          <w:lang w:val="en-GB"/>
        </w:rPr>
        <w:t>113</w:t>
      </w:r>
    </w:p>
    <w:p w:rsidR="003B0297" w:rsidRDefault="003B0297" w:rsidP="003B0297">
      <w:pPr>
        <w:jc w:val="center"/>
        <w:rPr>
          <w:sz w:val="24"/>
          <w:szCs w:val="24"/>
        </w:rPr>
      </w:pPr>
      <w:r w:rsidRPr="005C6B60">
        <w:rPr>
          <w:rFonts w:ascii="Cambria" w:hAnsi="Cambria"/>
          <w:b/>
        </w:rPr>
        <w:t>IL RETTORE</w:t>
      </w:r>
      <w:r>
        <w:rPr>
          <w:b/>
        </w:rPr>
        <w:t xml:space="preserve">                                                                                           </w:t>
      </w:r>
    </w:p>
    <w:p w:rsidR="003B0297" w:rsidRDefault="003B0297" w:rsidP="003B0297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sz w:val="22"/>
          <w:szCs w:val="22"/>
        </w:rPr>
      </w:pPr>
    </w:p>
    <w:p w:rsidR="003B029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  <w:r w:rsidRPr="00926517">
        <w:rPr>
          <w:rFonts w:ascii="Cambria" w:hAnsi="Cambria"/>
          <w:b/>
          <w:i w:val="0"/>
          <w:sz w:val="22"/>
          <w:szCs w:val="22"/>
        </w:rPr>
        <w:t>VISTO</w:t>
      </w:r>
      <w:r w:rsidRPr="00D2122B">
        <w:rPr>
          <w:rFonts w:ascii="Cambria" w:hAnsi="Cambria"/>
          <w:sz w:val="22"/>
          <w:szCs w:val="22"/>
        </w:rPr>
        <w:tab/>
      </w:r>
      <w:r w:rsidRPr="00D2122B">
        <w:rPr>
          <w:rFonts w:ascii="Cambria" w:hAnsi="Cambria"/>
          <w:sz w:val="22"/>
          <w:szCs w:val="22"/>
        </w:rPr>
        <w:tab/>
      </w:r>
      <w:r w:rsidRPr="00CD3CFC">
        <w:rPr>
          <w:rFonts w:ascii="Cambria" w:hAnsi="Cambria"/>
          <w:i w:val="0"/>
          <w:sz w:val="22"/>
          <w:szCs w:val="22"/>
        </w:rPr>
        <w:t>lo Statuto del Politecnico di Bari, emanato con D.R. n. 128 del 19.04.2012;</w:t>
      </w:r>
    </w:p>
    <w:p w:rsidR="003B0297" w:rsidRPr="00926517" w:rsidRDefault="003B0297" w:rsidP="00F7656A">
      <w:pPr>
        <w:jc w:val="both"/>
        <w:rPr>
          <w:rFonts w:ascii="Cambria" w:hAnsi="Cambria"/>
          <w:b/>
          <w:bCs/>
          <w:iCs/>
        </w:rPr>
      </w:pPr>
    </w:p>
    <w:p w:rsidR="003B0297" w:rsidRPr="0092651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left="1410" w:right="98" w:hanging="1410"/>
        <w:jc w:val="both"/>
        <w:rPr>
          <w:rFonts w:ascii="Cambria" w:hAnsi="Cambria"/>
          <w:i w:val="0"/>
          <w:sz w:val="22"/>
          <w:szCs w:val="22"/>
        </w:rPr>
      </w:pPr>
      <w:r w:rsidRPr="00926517">
        <w:rPr>
          <w:rFonts w:ascii="Cambria" w:hAnsi="Cambria"/>
          <w:b/>
          <w:i w:val="0"/>
          <w:sz w:val="22"/>
          <w:szCs w:val="22"/>
        </w:rPr>
        <w:t>VISTO</w:t>
      </w:r>
      <w:r w:rsidR="00F545BC">
        <w:rPr>
          <w:rFonts w:ascii="Cambria" w:hAnsi="Cambria"/>
          <w:i w:val="0"/>
          <w:sz w:val="22"/>
          <w:szCs w:val="22"/>
        </w:rPr>
        <w:tab/>
      </w:r>
      <w:r w:rsidR="00F545BC">
        <w:rPr>
          <w:rFonts w:ascii="Cambria" w:hAnsi="Cambria"/>
          <w:i w:val="0"/>
          <w:sz w:val="22"/>
          <w:szCs w:val="22"/>
        </w:rPr>
        <w:tab/>
        <w:t>il D.M.22.10.2004 n.</w:t>
      </w:r>
      <w:r w:rsidRPr="00926517">
        <w:rPr>
          <w:rFonts w:ascii="Cambria" w:hAnsi="Cambria"/>
          <w:i w:val="0"/>
          <w:sz w:val="22"/>
          <w:szCs w:val="22"/>
        </w:rPr>
        <w:t xml:space="preserve">270: </w:t>
      </w:r>
      <w:r w:rsidRPr="00916AC0">
        <w:rPr>
          <w:rFonts w:ascii="Cambria" w:hAnsi="Cambria"/>
          <w:sz w:val="22"/>
          <w:szCs w:val="22"/>
        </w:rPr>
        <w:t xml:space="preserve">Modifiche al Regolamento recante norme concernenti l'autonomia didattica degli atenei, approvato con decreto del Ministro dell'Università e della Ricerca Scientifica e Tecnologica </w:t>
      </w:r>
      <w:r w:rsidR="007403F7">
        <w:rPr>
          <w:rFonts w:ascii="Cambria" w:hAnsi="Cambria"/>
          <w:sz w:val="22"/>
          <w:szCs w:val="22"/>
        </w:rPr>
        <w:t xml:space="preserve"> </w:t>
      </w:r>
      <w:r w:rsidR="00F545BC">
        <w:rPr>
          <w:rFonts w:ascii="Cambria" w:hAnsi="Cambria"/>
          <w:sz w:val="22"/>
          <w:szCs w:val="22"/>
        </w:rPr>
        <w:t xml:space="preserve"> 3.11.</w:t>
      </w:r>
      <w:r w:rsidRPr="00916AC0">
        <w:rPr>
          <w:rFonts w:ascii="Cambria" w:hAnsi="Cambria"/>
          <w:sz w:val="22"/>
          <w:szCs w:val="22"/>
        </w:rPr>
        <w:t xml:space="preserve"> 1999, n. 509</w:t>
      </w:r>
      <w:r w:rsidR="007403F7">
        <w:rPr>
          <w:rFonts w:ascii="Cambria" w:hAnsi="Cambria"/>
          <w:i w:val="0"/>
          <w:sz w:val="22"/>
          <w:szCs w:val="22"/>
        </w:rPr>
        <w:t xml:space="preserve">, e </w:t>
      </w:r>
      <w:proofErr w:type="spellStart"/>
      <w:r w:rsidR="007403F7">
        <w:rPr>
          <w:rFonts w:ascii="Cambria" w:hAnsi="Cambria"/>
          <w:i w:val="0"/>
          <w:sz w:val="22"/>
          <w:szCs w:val="22"/>
        </w:rPr>
        <w:t>s.m.i.</w:t>
      </w:r>
      <w:proofErr w:type="spellEnd"/>
      <w:r w:rsidR="007403F7">
        <w:rPr>
          <w:rFonts w:ascii="Cambria" w:hAnsi="Cambria"/>
          <w:i w:val="0"/>
          <w:sz w:val="22"/>
          <w:szCs w:val="22"/>
        </w:rPr>
        <w:t xml:space="preserve"> ed in particolare l’art.3 co</w:t>
      </w:r>
      <w:r w:rsidR="00F545BC">
        <w:rPr>
          <w:rFonts w:ascii="Cambria" w:hAnsi="Cambria"/>
          <w:i w:val="0"/>
          <w:sz w:val="22"/>
          <w:szCs w:val="22"/>
        </w:rPr>
        <w:t>.</w:t>
      </w:r>
      <w:r w:rsidR="007403F7">
        <w:rPr>
          <w:rFonts w:ascii="Cambria" w:hAnsi="Cambria"/>
          <w:i w:val="0"/>
          <w:sz w:val="22"/>
          <w:szCs w:val="22"/>
        </w:rPr>
        <w:t xml:space="preserve"> 9;</w:t>
      </w:r>
    </w:p>
    <w:p w:rsidR="003B0297" w:rsidRPr="0092651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</w:p>
    <w:p w:rsidR="00F7656A" w:rsidRDefault="003B0297" w:rsidP="00F7656A">
      <w:pPr>
        <w:ind w:left="1418" w:hanging="1418"/>
        <w:jc w:val="both"/>
        <w:rPr>
          <w:rFonts w:ascii="Cambria" w:hAnsi="Cambria"/>
        </w:rPr>
      </w:pPr>
      <w:r w:rsidRPr="00926517">
        <w:rPr>
          <w:rFonts w:ascii="Cambria" w:hAnsi="Cambria"/>
          <w:b/>
        </w:rPr>
        <w:t>VISTA</w:t>
      </w:r>
      <w:r>
        <w:rPr>
          <w:rFonts w:ascii="Cambria" w:hAnsi="Cambria"/>
        </w:rPr>
        <w:tab/>
        <w:t>la L</w:t>
      </w:r>
      <w:r w:rsidRPr="00926517">
        <w:rPr>
          <w:rFonts w:ascii="Cambria" w:hAnsi="Cambria"/>
        </w:rPr>
        <w:t>egge 30</w:t>
      </w:r>
      <w:r w:rsidR="00F545BC">
        <w:rPr>
          <w:rFonts w:ascii="Cambria" w:hAnsi="Cambria"/>
        </w:rPr>
        <w:t>.12.</w:t>
      </w:r>
      <w:r w:rsidRPr="00926517">
        <w:rPr>
          <w:rFonts w:ascii="Cambria" w:hAnsi="Cambria"/>
        </w:rPr>
        <w:t>2010 n.</w:t>
      </w:r>
      <w:r w:rsidR="00F545BC">
        <w:rPr>
          <w:rFonts w:ascii="Cambria" w:hAnsi="Cambria"/>
        </w:rPr>
        <w:t xml:space="preserve"> </w:t>
      </w:r>
      <w:r w:rsidRPr="00926517">
        <w:rPr>
          <w:rFonts w:ascii="Cambria" w:hAnsi="Cambria"/>
        </w:rPr>
        <w:t xml:space="preserve">240: </w:t>
      </w:r>
      <w:r w:rsidR="006F3EEC">
        <w:rPr>
          <w:rFonts w:ascii="Cambria" w:hAnsi="Cambria"/>
        </w:rPr>
        <w:t>“</w:t>
      </w:r>
      <w:r w:rsidRPr="006F3EEC">
        <w:rPr>
          <w:rFonts w:ascii="Cambria" w:hAnsi="Cambria"/>
          <w:i/>
        </w:rPr>
        <w:t>Norme in materia di organizzazione delle Università, di personale acc</w:t>
      </w:r>
      <w:r w:rsidR="006F3EEC">
        <w:rPr>
          <w:rFonts w:ascii="Cambria" w:hAnsi="Cambria"/>
          <w:i/>
        </w:rPr>
        <w:t xml:space="preserve">ademico e reclutamento, nonché </w:t>
      </w:r>
      <w:r w:rsidRPr="006F3EEC">
        <w:rPr>
          <w:rFonts w:ascii="Cambria" w:hAnsi="Cambria"/>
          <w:i/>
        </w:rPr>
        <w:t>delega al Governo per incentivare la qualità e l'efficienza del sistema universitario</w:t>
      </w:r>
      <w:r w:rsidR="006F3EEC">
        <w:rPr>
          <w:rFonts w:ascii="Cambria" w:hAnsi="Cambria"/>
        </w:rPr>
        <w:t xml:space="preserve">” </w:t>
      </w:r>
      <w:r w:rsidRPr="00926517">
        <w:rPr>
          <w:rFonts w:ascii="Cambria" w:hAnsi="Cambria"/>
        </w:rPr>
        <w:t xml:space="preserve">e </w:t>
      </w:r>
      <w:proofErr w:type="spellStart"/>
      <w:r w:rsidRPr="00926517">
        <w:rPr>
          <w:rFonts w:ascii="Cambria" w:hAnsi="Cambria"/>
        </w:rPr>
        <w:t>s.m.i</w:t>
      </w:r>
      <w:proofErr w:type="spellEnd"/>
      <w:r w:rsidRPr="00926517">
        <w:rPr>
          <w:rFonts w:ascii="Cambria" w:hAnsi="Cambria"/>
        </w:rPr>
        <w:t>;</w:t>
      </w:r>
      <w:r w:rsidR="00F7656A" w:rsidRPr="00F7656A">
        <w:rPr>
          <w:rFonts w:ascii="Cambria" w:hAnsi="Cambria"/>
        </w:rPr>
        <w:t xml:space="preserve"> </w:t>
      </w:r>
    </w:p>
    <w:p w:rsidR="00F7656A" w:rsidRDefault="00F7656A" w:rsidP="00F7656A">
      <w:pPr>
        <w:jc w:val="both"/>
        <w:rPr>
          <w:rFonts w:ascii="Cambria" w:hAnsi="Cambria"/>
        </w:rPr>
      </w:pPr>
    </w:p>
    <w:p w:rsidR="00D75DB5" w:rsidRDefault="00F7656A" w:rsidP="00F7656A">
      <w:pPr>
        <w:ind w:left="1416" w:hanging="1416"/>
        <w:jc w:val="both"/>
        <w:rPr>
          <w:rFonts w:ascii="Cambria" w:hAnsi="Cambria"/>
          <w:sz w:val="24"/>
          <w:szCs w:val="24"/>
        </w:rPr>
      </w:pPr>
      <w:r w:rsidRPr="00F7656A">
        <w:rPr>
          <w:rFonts w:ascii="Cambria" w:hAnsi="Cambria"/>
          <w:b/>
        </w:rPr>
        <w:t>VISTO</w:t>
      </w:r>
      <w:r>
        <w:rPr>
          <w:rFonts w:ascii="Cambria" w:hAnsi="Cambria"/>
        </w:rPr>
        <w:tab/>
      </w:r>
      <w:r w:rsidRPr="00AC7128">
        <w:rPr>
          <w:rFonts w:ascii="Cambria" w:hAnsi="Cambria"/>
          <w:sz w:val="24"/>
          <w:szCs w:val="24"/>
        </w:rPr>
        <w:t>il D.M. n. 45 dell’8.02.2013 “</w:t>
      </w:r>
      <w:r w:rsidRPr="00AC7128">
        <w:rPr>
          <w:rFonts w:ascii="Cambria" w:hAnsi="Cambria"/>
          <w:i/>
          <w:sz w:val="24"/>
          <w:szCs w:val="24"/>
        </w:rPr>
        <w:t>Regolamento recante modalità di accreditamento delle sedi e dei corsi di dottorato e criteri per l’istituzione dei Corsi di Dottorato da parte degli enti accreditat</w:t>
      </w:r>
      <w:r w:rsidRPr="00AC7128">
        <w:rPr>
          <w:rFonts w:ascii="Cambria" w:hAnsi="Cambria"/>
          <w:sz w:val="24"/>
          <w:szCs w:val="24"/>
        </w:rPr>
        <w:t>i”, pubblicato nella G.U. n° 104 del 06.05.2013;</w:t>
      </w:r>
      <w:r w:rsidR="00D75DB5" w:rsidRPr="00D75DB5">
        <w:rPr>
          <w:rFonts w:ascii="Cambria" w:hAnsi="Cambria"/>
          <w:sz w:val="24"/>
          <w:szCs w:val="24"/>
        </w:rPr>
        <w:t xml:space="preserve"> </w:t>
      </w:r>
    </w:p>
    <w:p w:rsidR="00D75DB5" w:rsidRDefault="00D75DB5" w:rsidP="00F7656A">
      <w:pPr>
        <w:ind w:left="1416" w:hanging="1416"/>
        <w:jc w:val="both"/>
        <w:rPr>
          <w:rFonts w:ascii="Cambria" w:hAnsi="Cambria"/>
          <w:sz w:val="24"/>
          <w:szCs w:val="24"/>
        </w:rPr>
      </w:pPr>
    </w:p>
    <w:p w:rsidR="00F7656A" w:rsidRDefault="00D75DB5" w:rsidP="00F7656A">
      <w:pPr>
        <w:ind w:left="1416" w:hanging="1416"/>
        <w:jc w:val="both"/>
        <w:rPr>
          <w:rFonts w:ascii="Cambria" w:hAnsi="Cambria"/>
          <w:sz w:val="24"/>
          <w:szCs w:val="24"/>
        </w:rPr>
      </w:pPr>
      <w:r w:rsidRPr="00D75DB5">
        <w:rPr>
          <w:rFonts w:ascii="Cambria" w:hAnsi="Cambria"/>
          <w:b/>
          <w:sz w:val="24"/>
          <w:szCs w:val="24"/>
        </w:rPr>
        <w:t>VISTO</w:t>
      </w:r>
      <w:r>
        <w:rPr>
          <w:rFonts w:ascii="Cambria" w:hAnsi="Cambria"/>
          <w:sz w:val="24"/>
          <w:szCs w:val="24"/>
        </w:rPr>
        <w:tab/>
        <w:t xml:space="preserve">il </w:t>
      </w:r>
      <w:r w:rsidRPr="00AC7128">
        <w:rPr>
          <w:rFonts w:ascii="Cambria" w:hAnsi="Cambria"/>
          <w:i/>
          <w:sz w:val="24"/>
          <w:szCs w:val="24"/>
        </w:rPr>
        <w:t>Regolamento dei Corsi di Dottorato di Ricerca del Politecnico di Bari</w:t>
      </w:r>
      <w:r w:rsidRPr="00AC7128">
        <w:rPr>
          <w:rFonts w:ascii="Cambria" w:hAnsi="Cambria"/>
          <w:sz w:val="24"/>
          <w:szCs w:val="24"/>
        </w:rPr>
        <w:t>, emanato con D.R. n° 286 del 01.07.2013</w:t>
      </w:r>
      <w:r w:rsidR="006F3EEC">
        <w:rPr>
          <w:rFonts w:ascii="Cambria" w:hAnsi="Cambria"/>
          <w:sz w:val="24"/>
          <w:szCs w:val="24"/>
        </w:rPr>
        <w:t>;</w:t>
      </w:r>
    </w:p>
    <w:p w:rsidR="003B0297" w:rsidRPr="000E4DE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</w:p>
    <w:p w:rsidR="003B0297" w:rsidRPr="0092651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left="1410" w:right="98" w:hanging="1410"/>
        <w:jc w:val="both"/>
        <w:rPr>
          <w:rFonts w:ascii="Cambria" w:hAnsi="Cambria"/>
          <w:i w:val="0"/>
          <w:sz w:val="22"/>
          <w:szCs w:val="22"/>
        </w:rPr>
      </w:pPr>
      <w:r w:rsidRPr="00E17A6E">
        <w:rPr>
          <w:rFonts w:ascii="Cambria" w:hAnsi="Cambria"/>
          <w:b/>
          <w:i w:val="0"/>
          <w:sz w:val="22"/>
          <w:szCs w:val="22"/>
        </w:rPr>
        <w:t>VISTO</w:t>
      </w:r>
      <w:r>
        <w:rPr>
          <w:rFonts w:ascii="Cambria" w:hAnsi="Cambria"/>
          <w:b/>
          <w:i w:val="0"/>
          <w:sz w:val="22"/>
          <w:szCs w:val="22"/>
        </w:rPr>
        <w:tab/>
      </w:r>
      <w:r>
        <w:rPr>
          <w:rFonts w:ascii="Cambria" w:hAnsi="Cambria"/>
          <w:b/>
          <w:i w:val="0"/>
          <w:sz w:val="22"/>
          <w:szCs w:val="22"/>
        </w:rPr>
        <w:tab/>
      </w:r>
      <w:r>
        <w:rPr>
          <w:rFonts w:ascii="Cambria" w:hAnsi="Cambria"/>
          <w:i w:val="0"/>
          <w:sz w:val="22"/>
          <w:szCs w:val="22"/>
        </w:rPr>
        <w:t xml:space="preserve">il </w:t>
      </w:r>
      <w:r w:rsidRPr="00B0253D">
        <w:rPr>
          <w:rFonts w:ascii="Cambria" w:hAnsi="Cambria"/>
          <w:sz w:val="22"/>
          <w:szCs w:val="22"/>
        </w:rPr>
        <w:t>Regolamento Didattico di Ateneo</w:t>
      </w:r>
      <w:r w:rsidR="006F3EEC">
        <w:rPr>
          <w:rFonts w:ascii="Cambria" w:hAnsi="Cambria"/>
          <w:i w:val="0"/>
          <w:sz w:val="22"/>
          <w:szCs w:val="22"/>
        </w:rPr>
        <w:t xml:space="preserve"> emanato con D.R. </w:t>
      </w:r>
      <w:r w:rsidR="006F3EEC" w:rsidRPr="00926517">
        <w:rPr>
          <w:rFonts w:ascii="Cambria" w:hAnsi="Cambria"/>
          <w:i w:val="0"/>
          <w:sz w:val="22"/>
          <w:szCs w:val="22"/>
        </w:rPr>
        <w:t xml:space="preserve"> </w:t>
      </w:r>
      <w:r w:rsidR="006F3EEC">
        <w:rPr>
          <w:rFonts w:ascii="Cambria" w:hAnsi="Cambria"/>
          <w:i w:val="0"/>
          <w:sz w:val="22"/>
          <w:szCs w:val="22"/>
        </w:rPr>
        <w:t xml:space="preserve">n. 385 del </w:t>
      </w:r>
      <w:r w:rsidR="006F3EEC" w:rsidRPr="00926517">
        <w:rPr>
          <w:rFonts w:ascii="Cambria" w:hAnsi="Cambria"/>
          <w:i w:val="0"/>
          <w:sz w:val="22"/>
          <w:szCs w:val="22"/>
        </w:rPr>
        <w:t>17.07.2015</w:t>
      </w:r>
      <w:r w:rsidR="006F3EEC">
        <w:rPr>
          <w:rFonts w:ascii="Cambria" w:hAnsi="Cambria"/>
          <w:i w:val="0"/>
          <w:sz w:val="22"/>
          <w:szCs w:val="22"/>
        </w:rPr>
        <w:t>;</w:t>
      </w:r>
      <w:r w:rsidRPr="00926517">
        <w:rPr>
          <w:rFonts w:ascii="Cambria" w:hAnsi="Cambria"/>
          <w:i w:val="0"/>
          <w:sz w:val="22"/>
          <w:szCs w:val="22"/>
        </w:rPr>
        <w:t xml:space="preserve"> </w:t>
      </w:r>
    </w:p>
    <w:p w:rsidR="003B029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</w:p>
    <w:p w:rsidR="00F7656A" w:rsidRPr="000E4DE7" w:rsidRDefault="00F7656A" w:rsidP="00F7656A">
      <w:pPr>
        <w:ind w:left="1410" w:hanging="1410"/>
        <w:jc w:val="both"/>
      </w:pPr>
      <w:r w:rsidRPr="00F545BC">
        <w:rPr>
          <w:rFonts w:ascii="Cambria" w:hAnsi="Cambria"/>
          <w:b/>
          <w:bCs/>
          <w:iCs/>
        </w:rPr>
        <w:t>VISTO</w:t>
      </w:r>
      <w:r w:rsidRPr="000E4DE7">
        <w:rPr>
          <w:rFonts w:ascii="Cambria" w:hAnsi="Cambria"/>
          <w:bCs/>
          <w:iCs/>
        </w:rPr>
        <w:tab/>
      </w:r>
      <w:r w:rsidRPr="000E4DE7">
        <w:rPr>
          <w:rFonts w:ascii="Cambria" w:hAnsi="Cambria"/>
          <w:bCs/>
          <w:iCs/>
        </w:rPr>
        <w:tab/>
        <w:t xml:space="preserve">il </w:t>
      </w:r>
      <w:r>
        <w:rPr>
          <w:rFonts w:ascii="Cambria" w:hAnsi="Cambria"/>
          <w:bCs/>
          <w:iCs/>
        </w:rPr>
        <w:t xml:space="preserve">previgente </w:t>
      </w:r>
      <w:r w:rsidRPr="000E4DE7">
        <w:rPr>
          <w:rFonts w:ascii="Cambria" w:hAnsi="Cambria"/>
          <w:bCs/>
          <w:iCs/>
        </w:rPr>
        <w:t>Re</w:t>
      </w:r>
      <w:r>
        <w:rPr>
          <w:rFonts w:ascii="Cambria" w:hAnsi="Cambria"/>
          <w:bCs/>
          <w:iCs/>
        </w:rPr>
        <w:t xml:space="preserve">golamento della Scuola di Dottorato, emanato </w:t>
      </w:r>
      <w:r w:rsidRPr="000E4DE7">
        <w:rPr>
          <w:rFonts w:ascii="Cambria" w:hAnsi="Cambria"/>
          <w:bCs/>
          <w:iCs/>
        </w:rPr>
        <w:t>con D.R. n. 307 del 25.05.2002,</w:t>
      </w:r>
      <w:r>
        <w:rPr>
          <w:rFonts w:ascii="Cambria" w:hAnsi="Cambria"/>
          <w:bCs/>
          <w:iCs/>
        </w:rPr>
        <w:t xml:space="preserve"> come modificato con D.R. n. </w:t>
      </w:r>
      <w:proofErr w:type="gramStart"/>
      <w:r>
        <w:rPr>
          <w:rFonts w:ascii="Cambria" w:hAnsi="Cambria"/>
          <w:bCs/>
          <w:iCs/>
        </w:rPr>
        <w:t xml:space="preserve">442 </w:t>
      </w:r>
      <w:r w:rsidRPr="000E4DE7">
        <w:rPr>
          <w:rFonts w:ascii="Cambria" w:hAnsi="Cambria"/>
          <w:bCs/>
          <w:iCs/>
        </w:rPr>
        <w:t xml:space="preserve"> del</w:t>
      </w:r>
      <w:proofErr w:type="gramEnd"/>
      <w:r w:rsidRPr="000E4DE7">
        <w:rPr>
          <w:rFonts w:ascii="Cambria" w:hAnsi="Cambria"/>
          <w:bCs/>
          <w:iCs/>
        </w:rPr>
        <w:t xml:space="preserve"> 1</w:t>
      </w:r>
      <w:r>
        <w:rPr>
          <w:rFonts w:ascii="Cambria" w:hAnsi="Cambria"/>
          <w:bCs/>
          <w:iCs/>
        </w:rPr>
        <w:t>2</w:t>
      </w:r>
      <w:r w:rsidRPr="000E4DE7">
        <w:rPr>
          <w:rFonts w:ascii="Cambria" w:hAnsi="Cambria"/>
          <w:bCs/>
          <w:iCs/>
        </w:rPr>
        <w:t>.10.2010;</w:t>
      </w:r>
    </w:p>
    <w:p w:rsidR="00F7656A" w:rsidRPr="00F7656A" w:rsidRDefault="00F7656A" w:rsidP="00F7656A">
      <w:pPr>
        <w:jc w:val="both"/>
      </w:pPr>
    </w:p>
    <w:p w:rsidR="003B0297" w:rsidRDefault="003B0297" w:rsidP="00F7656A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left="1410" w:right="98" w:hanging="1410"/>
        <w:jc w:val="both"/>
        <w:rPr>
          <w:rFonts w:ascii="Cambria" w:hAnsi="Cambria"/>
          <w:sz w:val="22"/>
          <w:szCs w:val="22"/>
        </w:rPr>
      </w:pPr>
      <w:r w:rsidRPr="00926517">
        <w:rPr>
          <w:rFonts w:ascii="Cambria" w:hAnsi="Cambria"/>
          <w:i w:val="0"/>
          <w:sz w:val="22"/>
          <w:szCs w:val="22"/>
        </w:rPr>
        <w:t xml:space="preserve"> </w:t>
      </w:r>
      <w:r w:rsidRPr="00E17A6E">
        <w:rPr>
          <w:rFonts w:ascii="Cambria" w:hAnsi="Cambria"/>
          <w:b/>
          <w:i w:val="0"/>
          <w:sz w:val="22"/>
          <w:szCs w:val="22"/>
        </w:rPr>
        <w:t>VIST</w:t>
      </w:r>
      <w:r w:rsidR="00B0253D">
        <w:rPr>
          <w:rFonts w:ascii="Cambria" w:hAnsi="Cambria"/>
          <w:b/>
          <w:i w:val="0"/>
          <w:sz w:val="22"/>
          <w:szCs w:val="22"/>
        </w:rPr>
        <w:t>A</w:t>
      </w:r>
      <w:r>
        <w:rPr>
          <w:rFonts w:ascii="Cambria" w:hAnsi="Cambria"/>
          <w:b/>
          <w:i w:val="0"/>
          <w:sz w:val="22"/>
          <w:szCs w:val="22"/>
        </w:rPr>
        <w:tab/>
      </w:r>
      <w:r w:rsidR="00D75DB5">
        <w:rPr>
          <w:rFonts w:ascii="Cambria" w:hAnsi="Cambria"/>
          <w:i w:val="0"/>
          <w:sz w:val="22"/>
          <w:szCs w:val="22"/>
        </w:rPr>
        <w:tab/>
        <w:t xml:space="preserve">la delibera </w:t>
      </w:r>
      <w:r w:rsidRPr="00926517">
        <w:rPr>
          <w:rFonts w:ascii="Cambria" w:hAnsi="Cambria"/>
          <w:i w:val="0"/>
          <w:sz w:val="22"/>
          <w:szCs w:val="22"/>
        </w:rPr>
        <w:t>a</w:t>
      </w:r>
      <w:r w:rsidR="00D75DB5">
        <w:rPr>
          <w:rFonts w:ascii="Cambria" w:hAnsi="Cambria"/>
          <w:i w:val="0"/>
          <w:sz w:val="22"/>
          <w:szCs w:val="22"/>
        </w:rPr>
        <w:t>ssunta</w:t>
      </w:r>
      <w:r w:rsidR="00C126EC">
        <w:rPr>
          <w:rFonts w:ascii="Cambria" w:hAnsi="Cambria"/>
          <w:i w:val="0"/>
          <w:sz w:val="22"/>
          <w:szCs w:val="22"/>
        </w:rPr>
        <w:t xml:space="preserve"> </w:t>
      </w:r>
      <w:r w:rsidRPr="00926517">
        <w:rPr>
          <w:rFonts w:ascii="Cambria" w:hAnsi="Cambria"/>
          <w:i w:val="0"/>
          <w:sz w:val="22"/>
          <w:szCs w:val="22"/>
        </w:rPr>
        <w:t>dal Senato Accademico</w:t>
      </w:r>
      <w:r>
        <w:rPr>
          <w:rFonts w:ascii="Cambria" w:hAnsi="Cambria"/>
          <w:i w:val="0"/>
          <w:sz w:val="22"/>
          <w:szCs w:val="22"/>
        </w:rPr>
        <w:t xml:space="preserve"> </w:t>
      </w:r>
      <w:r w:rsidR="00D75DB5">
        <w:rPr>
          <w:rFonts w:ascii="Cambria" w:hAnsi="Cambria"/>
          <w:i w:val="0"/>
          <w:sz w:val="22"/>
          <w:szCs w:val="22"/>
        </w:rPr>
        <w:t>nella seduta del 20.02</w:t>
      </w:r>
      <w:r w:rsidR="00F545BC">
        <w:rPr>
          <w:rFonts w:ascii="Cambria" w:hAnsi="Cambria"/>
          <w:i w:val="0"/>
          <w:sz w:val="22"/>
          <w:szCs w:val="22"/>
        </w:rPr>
        <w:t>.</w:t>
      </w:r>
      <w:r w:rsidR="00D75DB5">
        <w:rPr>
          <w:rFonts w:ascii="Cambria" w:hAnsi="Cambria"/>
          <w:i w:val="0"/>
          <w:sz w:val="22"/>
          <w:szCs w:val="22"/>
        </w:rPr>
        <w:t>2017</w:t>
      </w:r>
      <w:r w:rsidR="00F545BC">
        <w:rPr>
          <w:rFonts w:ascii="Cambria" w:hAnsi="Cambria"/>
          <w:i w:val="0"/>
          <w:sz w:val="22"/>
          <w:szCs w:val="22"/>
        </w:rPr>
        <w:t xml:space="preserve"> </w:t>
      </w:r>
      <w:r w:rsidR="00D75DB5">
        <w:rPr>
          <w:rFonts w:ascii="Cambria" w:hAnsi="Cambria"/>
          <w:i w:val="0"/>
          <w:sz w:val="22"/>
          <w:szCs w:val="22"/>
        </w:rPr>
        <w:t xml:space="preserve">in cui </w:t>
      </w:r>
      <w:r w:rsidR="000E4DE7">
        <w:rPr>
          <w:rFonts w:ascii="Cambria" w:hAnsi="Cambria"/>
          <w:i w:val="0"/>
          <w:sz w:val="22"/>
          <w:szCs w:val="22"/>
        </w:rPr>
        <w:t>è stata appro</w:t>
      </w:r>
      <w:r w:rsidR="0043735B">
        <w:rPr>
          <w:rFonts w:ascii="Cambria" w:hAnsi="Cambria"/>
          <w:i w:val="0"/>
          <w:sz w:val="22"/>
          <w:szCs w:val="22"/>
        </w:rPr>
        <w:t>vata</w:t>
      </w:r>
      <w:r w:rsidR="00C126EC">
        <w:rPr>
          <w:rFonts w:ascii="Cambria" w:hAnsi="Cambria"/>
          <w:i w:val="0"/>
          <w:sz w:val="22"/>
          <w:szCs w:val="22"/>
        </w:rPr>
        <w:t xml:space="preserve"> </w:t>
      </w:r>
      <w:r w:rsidR="0043735B">
        <w:rPr>
          <w:rFonts w:ascii="Cambria" w:hAnsi="Cambria"/>
          <w:i w:val="0"/>
          <w:sz w:val="22"/>
          <w:szCs w:val="22"/>
        </w:rPr>
        <w:t xml:space="preserve">la proposta del nuovo </w:t>
      </w:r>
      <w:r w:rsidRPr="0043735B">
        <w:rPr>
          <w:rFonts w:ascii="Cambria" w:hAnsi="Cambria"/>
          <w:sz w:val="22"/>
          <w:szCs w:val="22"/>
        </w:rPr>
        <w:t>Regolamento</w:t>
      </w:r>
      <w:r w:rsidR="0043735B" w:rsidRPr="0043735B">
        <w:rPr>
          <w:rFonts w:ascii="Cambria" w:hAnsi="Cambria"/>
          <w:sz w:val="22"/>
          <w:szCs w:val="22"/>
        </w:rPr>
        <w:t xml:space="preserve"> </w:t>
      </w:r>
      <w:r w:rsidR="00B0253D">
        <w:rPr>
          <w:rFonts w:ascii="Cambria" w:hAnsi="Cambria"/>
          <w:sz w:val="22"/>
          <w:szCs w:val="22"/>
        </w:rPr>
        <w:t>della Scuola di Dottorato del P</w:t>
      </w:r>
      <w:r w:rsidR="00F7656A">
        <w:rPr>
          <w:rFonts w:ascii="Cambria" w:hAnsi="Cambria"/>
          <w:sz w:val="22"/>
          <w:szCs w:val="22"/>
        </w:rPr>
        <w:t>olitecnico di Bari</w:t>
      </w:r>
      <w:r w:rsidR="0043735B">
        <w:rPr>
          <w:rFonts w:ascii="Cambria" w:hAnsi="Cambria"/>
          <w:sz w:val="22"/>
          <w:szCs w:val="22"/>
        </w:rPr>
        <w:t>;</w:t>
      </w:r>
    </w:p>
    <w:p w:rsidR="003B0297" w:rsidRPr="00926517" w:rsidRDefault="003B0297" w:rsidP="003B0297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</w:p>
    <w:p w:rsidR="003B0297" w:rsidRPr="00C12613" w:rsidRDefault="003B0297" w:rsidP="003B0297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left="1410" w:right="98" w:hanging="1410"/>
        <w:jc w:val="both"/>
        <w:rPr>
          <w:rFonts w:ascii="Cambria" w:hAnsi="Cambria"/>
          <w:sz w:val="22"/>
          <w:szCs w:val="22"/>
        </w:rPr>
      </w:pPr>
      <w:r w:rsidRPr="00E17A6E">
        <w:rPr>
          <w:rFonts w:ascii="Cambria" w:hAnsi="Cambria"/>
          <w:b/>
          <w:i w:val="0"/>
          <w:sz w:val="22"/>
          <w:szCs w:val="22"/>
        </w:rPr>
        <w:t>VISTA</w:t>
      </w:r>
      <w:r>
        <w:rPr>
          <w:rFonts w:ascii="Cambria" w:hAnsi="Cambria"/>
          <w:i w:val="0"/>
          <w:sz w:val="22"/>
          <w:szCs w:val="22"/>
        </w:rPr>
        <w:tab/>
      </w:r>
      <w:r w:rsidRPr="00926517">
        <w:rPr>
          <w:rFonts w:ascii="Cambria" w:hAnsi="Cambria"/>
          <w:i w:val="0"/>
          <w:sz w:val="22"/>
          <w:szCs w:val="22"/>
        </w:rPr>
        <w:tab/>
        <w:t>la delibera</w:t>
      </w:r>
      <w:r>
        <w:rPr>
          <w:rFonts w:ascii="Cambria" w:hAnsi="Cambria"/>
          <w:i w:val="0"/>
          <w:sz w:val="22"/>
          <w:szCs w:val="22"/>
        </w:rPr>
        <w:t xml:space="preserve"> assunta d</w:t>
      </w:r>
      <w:r w:rsidR="00F545BC">
        <w:rPr>
          <w:rFonts w:ascii="Cambria" w:hAnsi="Cambria"/>
          <w:i w:val="0"/>
          <w:sz w:val="22"/>
          <w:szCs w:val="22"/>
        </w:rPr>
        <w:t xml:space="preserve">al </w:t>
      </w:r>
      <w:r>
        <w:rPr>
          <w:rFonts w:ascii="Cambria" w:hAnsi="Cambria"/>
          <w:i w:val="0"/>
          <w:sz w:val="22"/>
          <w:szCs w:val="22"/>
        </w:rPr>
        <w:t xml:space="preserve">Consiglio di Amministrazione nella seduta del </w:t>
      </w:r>
      <w:r w:rsidR="000955AF">
        <w:rPr>
          <w:rFonts w:ascii="Cambria" w:hAnsi="Cambria"/>
          <w:i w:val="0"/>
          <w:sz w:val="22"/>
          <w:szCs w:val="22"/>
        </w:rPr>
        <w:t xml:space="preserve">21.02.2017 in cui è stato espresso parere favorevole sulla proposta del </w:t>
      </w:r>
      <w:r w:rsidR="000955AF" w:rsidRPr="00B0253D">
        <w:rPr>
          <w:rFonts w:ascii="Cambria" w:hAnsi="Cambria"/>
          <w:i w:val="0"/>
          <w:sz w:val="22"/>
          <w:szCs w:val="22"/>
        </w:rPr>
        <w:t>nuovo</w:t>
      </w:r>
      <w:r w:rsidR="000955AF" w:rsidRPr="00C12613">
        <w:rPr>
          <w:rFonts w:ascii="Cambria" w:hAnsi="Cambria"/>
          <w:sz w:val="22"/>
          <w:szCs w:val="22"/>
        </w:rPr>
        <w:t xml:space="preserve"> Regolamento della Scuo</w:t>
      </w:r>
      <w:r w:rsidR="00C12613">
        <w:rPr>
          <w:rFonts w:ascii="Cambria" w:hAnsi="Cambria"/>
          <w:sz w:val="22"/>
          <w:szCs w:val="22"/>
        </w:rPr>
        <w:t>la di Dottorato del Politecnico;</w:t>
      </w:r>
    </w:p>
    <w:p w:rsidR="003B0297" w:rsidRPr="00926517" w:rsidRDefault="003B0297" w:rsidP="003B0297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</w:p>
    <w:p w:rsidR="003B0297" w:rsidRDefault="003B0297" w:rsidP="0043735B">
      <w:pPr>
        <w:pStyle w:val="Titolo1"/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rPr>
          <w:rFonts w:ascii="Cambria" w:hAnsi="Cambria"/>
          <w:b/>
          <w:i w:val="0"/>
          <w:sz w:val="22"/>
          <w:szCs w:val="22"/>
        </w:rPr>
      </w:pPr>
      <w:r w:rsidRPr="0043735B">
        <w:rPr>
          <w:rFonts w:ascii="Cambria" w:hAnsi="Cambria"/>
          <w:b/>
          <w:i w:val="0"/>
          <w:sz w:val="22"/>
          <w:szCs w:val="22"/>
        </w:rPr>
        <w:t>DECRETA</w:t>
      </w:r>
    </w:p>
    <w:p w:rsidR="003B0297" w:rsidRDefault="00C12613" w:rsidP="003B0297">
      <w:pPr>
        <w:pStyle w:val="Titolo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center" w:pos="4770"/>
        </w:tabs>
        <w:ind w:right="98"/>
        <w:jc w:val="both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 xml:space="preserve"> </w:t>
      </w:r>
      <w:r w:rsidR="003B0297">
        <w:rPr>
          <w:rFonts w:ascii="Cambria" w:hAnsi="Cambria"/>
          <w:i w:val="0"/>
          <w:sz w:val="22"/>
          <w:szCs w:val="22"/>
        </w:rPr>
        <w:t xml:space="preserve">E’ emanato il </w:t>
      </w:r>
      <w:r w:rsidR="000E4DE7">
        <w:rPr>
          <w:rFonts w:ascii="Cambria" w:hAnsi="Cambria"/>
          <w:i w:val="0"/>
          <w:sz w:val="22"/>
          <w:szCs w:val="22"/>
        </w:rPr>
        <w:t xml:space="preserve">nuovo </w:t>
      </w:r>
      <w:r w:rsidR="003B0297" w:rsidRPr="004650B0">
        <w:rPr>
          <w:rFonts w:ascii="Cambria" w:hAnsi="Cambria"/>
          <w:sz w:val="22"/>
          <w:szCs w:val="22"/>
        </w:rPr>
        <w:t>Regolamento</w:t>
      </w:r>
      <w:r w:rsidR="000E4DE7" w:rsidRPr="004650B0">
        <w:rPr>
          <w:rFonts w:ascii="Cambria" w:hAnsi="Cambria"/>
          <w:sz w:val="22"/>
          <w:szCs w:val="22"/>
        </w:rPr>
        <w:t xml:space="preserve"> </w:t>
      </w:r>
      <w:r w:rsidRPr="00C12613">
        <w:rPr>
          <w:rFonts w:ascii="Cambria" w:hAnsi="Cambria"/>
          <w:sz w:val="22"/>
          <w:szCs w:val="22"/>
        </w:rPr>
        <w:t>della Scuo</w:t>
      </w:r>
      <w:r>
        <w:rPr>
          <w:rFonts w:ascii="Cambria" w:hAnsi="Cambria"/>
          <w:sz w:val="22"/>
          <w:szCs w:val="22"/>
        </w:rPr>
        <w:t>la di Dottorato del Politecnico</w:t>
      </w:r>
      <w:r w:rsidRPr="004650B0">
        <w:rPr>
          <w:rFonts w:ascii="Cambria" w:hAnsi="Cambria"/>
          <w:sz w:val="22"/>
          <w:szCs w:val="22"/>
        </w:rPr>
        <w:t xml:space="preserve"> </w:t>
      </w:r>
      <w:r w:rsidR="0043735B">
        <w:rPr>
          <w:rFonts w:ascii="Cambria" w:hAnsi="Cambria"/>
          <w:i w:val="0"/>
          <w:sz w:val="22"/>
          <w:szCs w:val="22"/>
        </w:rPr>
        <w:t xml:space="preserve">allegato al presente provvedimento di cui </w:t>
      </w:r>
      <w:r w:rsidR="000E4DE7">
        <w:rPr>
          <w:rFonts w:ascii="Cambria" w:hAnsi="Cambria"/>
          <w:i w:val="0"/>
          <w:sz w:val="22"/>
          <w:szCs w:val="22"/>
        </w:rPr>
        <w:t>costituisce parte integrante.</w:t>
      </w:r>
    </w:p>
    <w:p w:rsidR="000E4DE7" w:rsidRPr="000E4DE7" w:rsidRDefault="000E4DE7" w:rsidP="000E4DE7">
      <w:pPr>
        <w:rPr>
          <w:rFonts w:ascii="Cambria" w:hAnsi="Cambria"/>
          <w:bCs/>
          <w:iCs/>
        </w:rPr>
      </w:pPr>
    </w:p>
    <w:p w:rsidR="00D75DB5" w:rsidRDefault="000E4DE7" w:rsidP="00D97880">
      <w:pPr>
        <w:pStyle w:val="Paragrafoelenco"/>
        <w:numPr>
          <w:ilvl w:val="0"/>
          <w:numId w:val="6"/>
        </w:numPr>
        <w:jc w:val="both"/>
        <w:rPr>
          <w:rFonts w:ascii="Cambria" w:hAnsi="Cambria"/>
          <w:bCs/>
          <w:iCs/>
        </w:rPr>
      </w:pPr>
      <w:r w:rsidRPr="00C12613">
        <w:rPr>
          <w:rFonts w:ascii="Cambria" w:hAnsi="Cambria"/>
          <w:bCs/>
          <w:iCs/>
        </w:rPr>
        <w:t>E’ abrogato il previgente Re</w:t>
      </w:r>
      <w:r w:rsidR="004650B0" w:rsidRPr="00C12613">
        <w:rPr>
          <w:rFonts w:ascii="Cambria" w:hAnsi="Cambria"/>
          <w:bCs/>
          <w:iCs/>
        </w:rPr>
        <w:t>golamento per</w:t>
      </w:r>
      <w:r w:rsidR="00C12613" w:rsidRPr="00C12613">
        <w:rPr>
          <w:rFonts w:ascii="Cambria" w:hAnsi="Cambria"/>
          <w:bCs/>
          <w:iCs/>
        </w:rPr>
        <w:t xml:space="preserve"> della Scuola di Dottorato, emanato con D.R. n.307 del 25.05.2002 e </w:t>
      </w:r>
      <w:proofErr w:type="spellStart"/>
      <w:r w:rsidR="00C12613" w:rsidRPr="00C12613">
        <w:rPr>
          <w:rFonts w:ascii="Cambria" w:hAnsi="Cambria"/>
          <w:bCs/>
          <w:iCs/>
        </w:rPr>
        <w:t>s.m.i</w:t>
      </w:r>
      <w:proofErr w:type="spellEnd"/>
      <w:r w:rsidR="00C12613" w:rsidRPr="00C12613">
        <w:rPr>
          <w:rFonts w:ascii="Cambria" w:hAnsi="Cambria"/>
          <w:bCs/>
          <w:iCs/>
        </w:rPr>
        <w:t xml:space="preserve">; </w:t>
      </w:r>
      <w:r w:rsidR="004650B0" w:rsidRPr="00C12613">
        <w:rPr>
          <w:rFonts w:ascii="Cambria" w:hAnsi="Cambria"/>
          <w:bCs/>
          <w:iCs/>
        </w:rPr>
        <w:t xml:space="preserve"> </w:t>
      </w:r>
    </w:p>
    <w:p w:rsidR="00C12613" w:rsidRPr="00C12613" w:rsidRDefault="00C12613" w:rsidP="00C12613">
      <w:pPr>
        <w:pStyle w:val="Paragrafoelenco"/>
        <w:rPr>
          <w:rFonts w:ascii="Cambria" w:hAnsi="Cambria"/>
          <w:bCs/>
          <w:iCs/>
        </w:rPr>
      </w:pPr>
    </w:p>
    <w:p w:rsidR="003B0297" w:rsidRPr="00C12613" w:rsidRDefault="00C12613" w:rsidP="00497C95">
      <w:pPr>
        <w:pStyle w:val="Paragrafoelenco"/>
        <w:numPr>
          <w:ilvl w:val="0"/>
          <w:numId w:val="6"/>
        </w:numPr>
        <w:jc w:val="both"/>
        <w:rPr>
          <w:rFonts w:ascii="Cambria" w:hAnsi="Cambria"/>
          <w:i/>
        </w:rPr>
      </w:pPr>
      <w:r w:rsidRPr="00C12613">
        <w:rPr>
          <w:rFonts w:ascii="Cambria" w:hAnsi="Cambria"/>
          <w:bCs/>
          <w:iCs/>
        </w:rPr>
        <w:t>Il pre</w:t>
      </w:r>
      <w:r w:rsidR="000E4DE7" w:rsidRPr="00C12613">
        <w:rPr>
          <w:rFonts w:ascii="Cambria" w:hAnsi="Cambria"/>
        </w:rPr>
        <w:t>sente</w:t>
      </w:r>
      <w:r w:rsidR="003B0297" w:rsidRPr="00C12613">
        <w:rPr>
          <w:rFonts w:ascii="Cambria" w:hAnsi="Cambria"/>
        </w:rPr>
        <w:t xml:space="preserve"> Regolamento entra in vigore il giorno successivo alla data di emanazione del presente Decreto Rettorale.</w:t>
      </w:r>
    </w:p>
    <w:p w:rsidR="00C12613" w:rsidRDefault="00C12613" w:rsidP="00C12613">
      <w:pPr>
        <w:pStyle w:val="Paragrafoelenco"/>
        <w:jc w:val="both"/>
        <w:rPr>
          <w:rFonts w:ascii="Cambria" w:hAnsi="Cambria"/>
        </w:rPr>
      </w:pPr>
    </w:p>
    <w:p w:rsidR="003B0297" w:rsidRPr="002253CE" w:rsidRDefault="00C12613" w:rsidP="00C12613">
      <w:pPr>
        <w:pStyle w:val="Paragrafoelenco"/>
        <w:jc w:val="both"/>
        <w:rPr>
          <w:rFonts w:ascii="Cambria" w:hAnsi="Cambria"/>
          <w:i/>
        </w:rPr>
      </w:pPr>
      <w:r w:rsidRPr="00C12613">
        <w:rPr>
          <w:rFonts w:ascii="Cambria" w:hAnsi="Cambria"/>
        </w:rPr>
        <w:t>Bari,</w:t>
      </w:r>
      <w:r>
        <w:rPr>
          <w:rFonts w:ascii="Cambria" w:hAnsi="Cambria"/>
        </w:rPr>
        <w:t xml:space="preserve">14.03.2017 </w:t>
      </w:r>
      <w:r w:rsidR="00846660">
        <w:rPr>
          <w:rFonts w:ascii="Cambria" w:hAnsi="Cambria"/>
        </w:rPr>
        <w:t xml:space="preserve">        </w:t>
      </w:r>
      <w:r w:rsidR="003B0297" w:rsidRPr="00926517">
        <w:rPr>
          <w:rFonts w:ascii="Cambria" w:hAnsi="Cambria"/>
        </w:rPr>
        <w:tab/>
        <w:t xml:space="preserve">                                                                                                            </w:t>
      </w:r>
      <w:r w:rsidR="003B0297">
        <w:rPr>
          <w:rFonts w:ascii="Cambria" w:hAnsi="Cambria"/>
        </w:rPr>
        <w:t xml:space="preserve">                                                                                                                                     </w:t>
      </w:r>
      <w:r w:rsidR="003B0297" w:rsidRPr="005C6B60">
        <w:rPr>
          <w:rFonts w:ascii="Cambria" w:hAnsi="Cambria"/>
        </w:rPr>
        <w:t xml:space="preserve">  </w:t>
      </w:r>
      <w:r w:rsidR="003B0297">
        <w:rPr>
          <w:rFonts w:ascii="Cambria" w:hAnsi="Cambria"/>
        </w:rPr>
        <w:t xml:space="preserve">                                                                                                                                         </w:t>
      </w:r>
      <w:r w:rsidR="003B0297">
        <w:rPr>
          <w:rFonts w:ascii="Cambria" w:hAnsi="Cambria"/>
        </w:rPr>
        <w:tab/>
        <w:t xml:space="preserve">                                                                                                                         </w:t>
      </w:r>
      <w:r>
        <w:rPr>
          <w:rFonts w:ascii="Cambria" w:hAnsi="Cambria"/>
        </w:rPr>
        <w:t>IL RETTORE</w:t>
      </w:r>
      <w:r w:rsidR="003B0297">
        <w:rPr>
          <w:rFonts w:ascii="Cambria" w:hAnsi="Cambria"/>
        </w:rPr>
        <w:t xml:space="preserve">                                                                             </w:t>
      </w:r>
    </w:p>
    <w:p w:rsidR="007403F7" w:rsidRDefault="003B0297" w:rsidP="00A7725E">
      <w:pPr>
        <w:jc w:val="both"/>
        <w:rPr>
          <w:rFonts w:ascii="Cambria" w:hAnsi="Cambria"/>
        </w:rPr>
      </w:pP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 w:rsidRPr="005C6B60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 w:rsidR="00C12613">
        <w:rPr>
          <w:rFonts w:ascii="Cambria" w:hAnsi="Cambria"/>
        </w:rPr>
        <w:t xml:space="preserve">   </w:t>
      </w:r>
      <w:r w:rsidRPr="005C6B60">
        <w:rPr>
          <w:rFonts w:ascii="Cambria" w:hAnsi="Cambria"/>
        </w:rPr>
        <w:t xml:space="preserve">Prof. Eugenio </w:t>
      </w:r>
      <w:r>
        <w:rPr>
          <w:rFonts w:ascii="Cambria" w:hAnsi="Cambria"/>
        </w:rPr>
        <w:t xml:space="preserve">Di </w:t>
      </w:r>
      <w:proofErr w:type="spellStart"/>
      <w:r w:rsidRPr="005C6B60">
        <w:rPr>
          <w:rFonts w:ascii="Cambria" w:hAnsi="Cambria"/>
        </w:rPr>
        <w:t>Sciascio</w:t>
      </w:r>
      <w:proofErr w:type="spellEnd"/>
      <w:r>
        <w:rPr>
          <w:rFonts w:ascii="Cambria" w:hAnsi="Cambria"/>
        </w:rPr>
        <w:t xml:space="preserve"> </w:t>
      </w:r>
      <w:r w:rsidR="00A7725E">
        <w:rPr>
          <w:rFonts w:ascii="Cambria" w:hAnsi="Cambria"/>
        </w:rPr>
        <w:t xml:space="preserve"> </w:t>
      </w:r>
    </w:p>
    <w:p w:rsidR="00F7656A" w:rsidRDefault="00F7656A" w:rsidP="00A7725E">
      <w:pPr>
        <w:jc w:val="both"/>
        <w:rPr>
          <w:rFonts w:ascii="Cambria" w:hAnsi="Cambria"/>
          <w:bCs/>
          <w:iCs/>
        </w:rPr>
        <w:sectPr w:rsidR="00F7656A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7656A" w:rsidRDefault="00F7656A" w:rsidP="00F7656A">
      <w:pPr>
        <w:jc w:val="center"/>
        <w:rPr>
          <w:b/>
          <w:sz w:val="20"/>
          <w:szCs w:val="20"/>
        </w:rPr>
      </w:pPr>
      <w:r w:rsidRPr="007C31F5">
        <w:rPr>
          <w:noProof/>
        </w:rPr>
        <w:lastRenderedPageBreak/>
        <w:drawing>
          <wp:inline distT="0" distB="0" distL="0" distR="0" wp14:anchorId="7297565F" wp14:editId="32D97C24">
            <wp:extent cx="2247900" cy="638175"/>
            <wp:effectExtent l="0" t="0" r="0" b="9525"/>
            <wp:docPr id="1" name="Immagine 1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ba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56A" w:rsidRDefault="00F7656A" w:rsidP="00F7656A">
      <w:pPr>
        <w:jc w:val="center"/>
        <w:rPr>
          <w:b/>
          <w:sz w:val="20"/>
          <w:szCs w:val="20"/>
        </w:rPr>
      </w:pPr>
    </w:p>
    <w:p w:rsidR="00F7656A" w:rsidRDefault="00F7656A" w:rsidP="00F7656A">
      <w:pPr>
        <w:jc w:val="center"/>
        <w:rPr>
          <w:b/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>REGOLAMENTO DELLA SCUOLA DI DOTTORATO</w:t>
      </w: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>POLITECNICO DI BARI</w:t>
      </w:r>
    </w:p>
    <w:p w:rsidR="00F7656A" w:rsidRDefault="00F7656A" w:rsidP="00F7656A">
      <w:pPr>
        <w:jc w:val="center"/>
        <w:rPr>
          <w:b/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>Art. 1 - (Finalità)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La Scuola di Dottorato del Politecnico di Bari (di seguito anche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), prevista all’art. 9 del Regolamento Didattico d'Ateneo, ha lo scopo di promuovere, organizzare, coordinare e gestire le attività connesse ai corsi di Dottorato di Ricerca attivi e ad essa afferenti.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2. 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garantisce l’unitarietà dei Dottorati, evitando sovrapposizioni e ripetizioni di tematiche in un quadro di coerenza, logicità ed economia di gestione.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3. 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ha il compito di favorire l’acquisizione, anche attraverso processi di internazionalizzazione, delle competenze necessarie per esercitare attività di ricerca di alta qualificazione presso università italiane o straniere, nonché presso enti pubblici o soggetti privati.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4. Le attività didattiche di competenza della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sono articolate in crediti didattici.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5. Alla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compete altresì fornire una corretta ed univoca interpretazione delle norme che regolamentano i Corsi di Dottorato di Ricerca dell’Ateneo.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6. La Scudo sovrintende, in conformità alle disposizioni previste dalla vigente legislazione e dal Regolamento dei Corsi di Dottorato di Ricerca, le procedure di accreditamento, istituzione, attivazione, organizzazione e funzionamento dei </w:t>
      </w:r>
      <w:proofErr w:type="gramStart"/>
      <w:r w:rsidRPr="00D768F7">
        <w:rPr>
          <w:sz w:val="20"/>
          <w:szCs w:val="20"/>
        </w:rPr>
        <w:t>Corsi  di</w:t>
      </w:r>
      <w:proofErr w:type="gramEnd"/>
      <w:r w:rsidRPr="00D768F7">
        <w:rPr>
          <w:sz w:val="20"/>
          <w:szCs w:val="20"/>
        </w:rPr>
        <w:t xml:space="preserve"> Dottorato, promossi anche in collaborazione con altri soggetti nazionali o internazionali.  </w:t>
      </w:r>
    </w:p>
    <w:p w:rsidR="00F7656A" w:rsidRDefault="00F7656A" w:rsidP="00F7656A">
      <w:pPr>
        <w:jc w:val="center"/>
        <w:rPr>
          <w:b/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>Art. 2 – (Istituzione)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1. 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è istituita con Decreto del Rettore previa delibera del Senato Accademico e del Consiglio di Amministrazione, verificata la coerenza con la programmazione formativa dell’Ateneo da parte del Nucleo di Valutazione.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2. 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non è unità amministrativa, non ha autonomia di bilancio ed utilizza per il proprio funzionamento le strutture esistenti presso i Dipartimenti di riferimento erogatori dei Corsi di Dottorato. La sede amministrativa è, di norma, presso il Dipartimento cui afferisce il Direttore della Scuola.</w:t>
      </w: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 xml:space="preserve">Art. 3 - (Organi della </w:t>
      </w:r>
      <w:proofErr w:type="spellStart"/>
      <w:r w:rsidRPr="00D768F7">
        <w:rPr>
          <w:b/>
          <w:sz w:val="20"/>
          <w:szCs w:val="20"/>
        </w:rPr>
        <w:t>ScuDo</w:t>
      </w:r>
      <w:proofErr w:type="spellEnd"/>
      <w:r w:rsidRPr="00D768F7">
        <w:rPr>
          <w:b/>
          <w:sz w:val="20"/>
          <w:szCs w:val="20"/>
        </w:rPr>
        <w:t>)</w:t>
      </w:r>
    </w:p>
    <w:p w:rsidR="00F7656A" w:rsidRPr="00D768F7" w:rsidRDefault="00B0253D" w:rsidP="00B0253D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F7656A" w:rsidRPr="00D768F7">
        <w:rPr>
          <w:sz w:val="20"/>
          <w:szCs w:val="20"/>
        </w:rPr>
        <w:t xml:space="preserve">Gli Organi della </w:t>
      </w:r>
      <w:proofErr w:type="spellStart"/>
      <w:r w:rsidR="00F7656A" w:rsidRPr="00D768F7">
        <w:rPr>
          <w:sz w:val="20"/>
          <w:szCs w:val="20"/>
        </w:rPr>
        <w:t>ScuDo</w:t>
      </w:r>
      <w:proofErr w:type="spellEnd"/>
      <w:r w:rsidR="00F7656A" w:rsidRPr="00D768F7">
        <w:rPr>
          <w:sz w:val="20"/>
          <w:szCs w:val="20"/>
        </w:rPr>
        <w:t xml:space="preserve"> sono: il Direttore della Scuola ed il Consiglio della Scuola. </w:t>
      </w:r>
    </w:p>
    <w:p w:rsidR="00F7656A" w:rsidRPr="00D768F7" w:rsidRDefault="00F7656A" w:rsidP="00F7656A">
      <w:pPr>
        <w:ind w:left="360"/>
        <w:jc w:val="both"/>
        <w:rPr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 xml:space="preserve">Art. 4 - (Il Direttore della </w:t>
      </w:r>
      <w:proofErr w:type="spellStart"/>
      <w:r w:rsidRPr="00D768F7">
        <w:rPr>
          <w:b/>
          <w:sz w:val="20"/>
          <w:szCs w:val="20"/>
        </w:rPr>
        <w:t>ScuDo</w:t>
      </w:r>
      <w:proofErr w:type="spellEnd"/>
      <w:r w:rsidRPr="00D768F7">
        <w:rPr>
          <w:b/>
          <w:sz w:val="20"/>
          <w:szCs w:val="20"/>
        </w:rPr>
        <w:t>)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1. Il Direttore della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è il Responsabile della Scuola, ne indirizza le attività, la rappresenta e ne presiede il Consiglio.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2. Il Direttore della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è nominato dal Rettore su designazione del Consiglio della Scuola, tra i Professori che lo compongono, che non siano Coordinatori di Dottorato. Dura in carica tre anni.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3. Il Direttore designa tra i Professori del Consiglio della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un Vicario, che lo sostituisce nelle sue funzioni in caso di assenza o impedimento. </w:t>
      </w: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 xml:space="preserve">Art. 5 – (Consiglio della </w:t>
      </w:r>
      <w:proofErr w:type="spellStart"/>
      <w:r w:rsidRPr="00D768F7">
        <w:rPr>
          <w:b/>
          <w:sz w:val="20"/>
          <w:szCs w:val="20"/>
        </w:rPr>
        <w:t>ScuDo</w:t>
      </w:r>
      <w:proofErr w:type="spellEnd"/>
      <w:r w:rsidRPr="00D768F7">
        <w:rPr>
          <w:b/>
          <w:sz w:val="20"/>
          <w:szCs w:val="20"/>
        </w:rPr>
        <w:t xml:space="preserve"> e funzionamento)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1. Il Consiglio della Scuola è costituito da: </w:t>
      </w:r>
    </w:p>
    <w:p w:rsidR="00F7656A" w:rsidRPr="00D768F7" w:rsidRDefault="00F7656A" w:rsidP="00F7656A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D768F7">
        <w:rPr>
          <w:sz w:val="20"/>
          <w:szCs w:val="20"/>
        </w:rPr>
        <w:t>Delegato del Rettore alla Ricerca con funzioni consultive;</w:t>
      </w:r>
    </w:p>
    <w:p w:rsidR="00F7656A" w:rsidRPr="00B0253D" w:rsidRDefault="00F7656A" w:rsidP="00F7656A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F7159C">
        <w:rPr>
          <w:sz w:val="20"/>
          <w:szCs w:val="20"/>
        </w:rPr>
        <w:t xml:space="preserve">Cinque </w:t>
      </w:r>
      <w:r w:rsidRPr="00D768F7">
        <w:rPr>
          <w:sz w:val="20"/>
          <w:szCs w:val="20"/>
        </w:rPr>
        <w:t>Professori universitari notoriamente qualificati per la rilevanza dell'attività scientifica</w:t>
      </w:r>
      <w:r w:rsidRPr="00B0253D">
        <w:rPr>
          <w:sz w:val="20"/>
          <w:szCs w:val="20"/>
        </w:rPr>
        <w:t xml:space="preserve">, di cui almeno uno in settori di base, anche esterni al Politecnico di Bari, designati dal Senato Accademico.  </w:t>
      </w:r>
    </w:p>
    <w:p w:rsidR="00F7656A" w:rsidRPr="00D768F7" w:rsidRDefault="00F7656A" w:rsidP="00F7656A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proofErr w:type="gramStart"/>
      <w:r w:rsidRPr="00D768F7">
        <w:rPr>
          <w:sz w:val="20"/>
          <w:szCs w:val="20"/>
        </w:rPr>
        <w:t>i</w:t>
      </w:r>
      <w:proofErr w:type="gramEnd"/>
      <w:r w:rsidRPr="00D768F7">
        <w:rPr>
          <w:sz w:val="20"/>
          <w:szCs w:val="20"/>
        </w:rPr>
        <w:t xml:space="preserve"> Coordinatori dei Collegi dei Docenti dei Corsi di Dottorato</w:t>
      </w:r>
      <w:r>
        <w:rPr>
          <w:sz w:val="20"/>
          <w:szCs w:val="20"/>
        </w:rPr>
        <w:t xml:space="preserve"> </w:t>
      </w:r>
      <w:r w:rsidRPr="00D768F7">
        <w:rPr>
          <w:sz w:val="20"/>
          <w:szCs w:val="20"/>
        </w:rPr>
        <w:t>di ricerca attivi</w:t>
      </w:r>
      <w:r>
        <w:rPr>
          <w:sz w:val="20"/>
          <w:szCs w:val="20"/>
        </w:rPr>
        <w:t xml:space="preserve"> </w:t>
      </w:r>
      <w:r w:rsidRPr="00D768F7">
        <w:rPr>
          <w:sz w:val="20"/>
          <w:szCs w:val="20"/>
        </w:rPr>
        <w:t>con sede amministrativa presso il Politecnico di Bar</w:t>
      </w:r>
      <w:r>
        <w:rPr>
          <w:sz w:val="20"/>
          <w:szCs w:val="20"/>
        </w:rPr>
        <w:t>i</w:t>
      </w:r>
      <w:r w:rsidRPr="00D768F7">
        <w:rPr>
          <w:sz w:val="20"/>
          <w:szCs w:val="20"/>
        </w:rPr>
        <w:t xml:space="preserve">, fatto salvo quanto previsto dall’art. 7; </w:t>
      </w:r>
    </w:p>
    <w:p w:rsidR="00F7656A" w:rsidRPr="00F7159C" w:rsidRDefault="00F7656A" w:rsidP="00F7656A">
      <w:pPr>
        <w:pStyle w:val="Paragrafoelenco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proofErr w:type="gramStart"/>
      <w:r w:rsidRPr="005C4555">
        <w:rPr>
          <w:sz w:val="20"/>
          <w:szCs w:val="20"/>
        </w:rPr>
        <w:t>un</w:t>
      </w:r>
      <w:proofErr w:type="gramEnd"/>
      <w:r w:rsidRPr="005C4555">
        <w:rPr>
          <w:sz w:val="20"/>
          <w:szCs w:val="20"/>
        </w:rPr>
        <w:t xml:space="preserve"> rappresentante degli iscritti ai Corsi di Dottorato di ricerca presso il Politecnico di Bari coincidente, di norma con </w:t>
      </w:r>
      <w:r w:rsidRPr="00F7159C">
        <w:rPr>
          <w:sz w:val="20"/>
          <w:szCs w:val="20"/>
        </w:rPr>
        <w:t>il Rappresentante dei Do</w:t>
      </w:r>
      <w:r>
        <w:rPr>
          <w:sz w:val="20"/>
          <w:szCs w:val="20"/>
        </w:rPr>
        <w:t>ttorandi nel Senato Accademico.</w:t>
      </w:r>
    </w:p>
    <w:p w:rsidR="00F7656A" w:rsidRDefault="00F7656A" w:rsidP="00F7656A">
      <w:pPr>
        <w:pStyle w:val="Paragrafoelenco"/>
        <w:spacing w:line="276" w:lineRule="auto"/>
        <w:ind w:left="644"/>
        <w:jc w:val="both"/>
        <w:rPr>
          <w:sz w:val="20"/>
          <w:szCs w:val="20"/>
        </w:rPr>
      </w:pPr>
    </w:p>
    <w:p w:rsidR="00F7656A" w:rsidRPr="005C4555" w:rsidRDefault="00F7656A" w:rsidP="00F7656A">
      <w:pPr>
        <w:spacing w:line="276" w:lineRule="auto"/>
        <w:ind w:left="43"/>
        <w:jc w:val="both"/>
        <w:rPr>
          <w:sz w:val="20"/>
          <w:szCs w:val="20"/>
        </w:rPr>
      </w:pPr>
      <w:r w:rsidRPr="005C4555">
        <w:rPr>
          <w:sz w:val="20"/>
          <w:szCs w:val="20"/>
        </w:rPr>
        <w:t xml:space="preserve">2. Il mandato dei componenti del Consiglio di cui alle lettera </w:t>
      </w:r>
      <w:proofErr w:type="gramStart"/>
      <w:r w:rsidRPr="005C4555">
        <w:rPr>
          <w:sz w:val="20"/>
          <w:szCs w:val="20"/>
        </w:rPr>
        <w:t>b)  del</w:t>
      </w:r>
      <w:proofErr w:type="gramEnd"/>
      <w:r w:rsidRPr="005C4555">
        <w:rPr>
          <w:sz w:val="20"/>
          <w:szCs w:val="20"/>
        </w:rPr>
        <w:t xml:space="preserve"> precedente comma dura tre anni. I Coordinatori di cui alla lettera c) del precedente comma possono essere sostituiti da un componente del Collegio dei Docenti nelle riunioni del Consiglio, senza diritto di voto.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3. Il Consiglio può invitare alle sue adunanze, senza diritto di voto, rappresentanti di enti di ricerca, enti territoriali, strutture produttive ed associazioni che concorrono al finanziamento delle attività della Scuola o dei singoli corsi, su designazione degli enti stessi.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4. Il Consiglio ha i seguenti compiti: </w:t>
      </w:r>
    </w:p>
    <w:p w:rsidR="00F7656A" w:rsidRDefault="00F7656A" w:rsidP="00F7656A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proofErr w:type="gramStart"/>
      <w:r w:rsidRPr="005C4555">
        <w:rPr>
          <w:sz w:val="20"/>
          <w:szCs w:val="20"/>
        </w:rPr>
        <w:t>designare</w:t>
      </w:r>
      <w:proofErr w:type="gramEnd"/>
      <w:r w:rsidRPr="005C4555">
        <w:rPr>
          <w:sz w:val="20"/>
          <w:szCs w:val="20"/>
        </w:rPr>
        <w:t xml:space="preserve"> il Direttore della Scuola; </w:t>
      </w:r>
    </w:p>
    <w:p w:rsidR="00F7656A" w:rsidRDefault="00F7656A" w:rsidP="00F7656A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proofErr w:type="gramStart"/>
      <w:r w:rsidRPr="005C4555">
        <w:rPr>
          <w:sz w:val="20"/>
          <w:szCs w:val="20"/>
        </w:rPr>
        <w:lastRenderedPageBreak/>
        <w:t>proporre</w:t>
      </w:r>
      <w:proofErr w:type="gramEnd"/>
      <w:r w:rsidRPr="005C4555">
        <w:rPr>
          <w:sz w:val="20"/>
          <w:szCs w:val="20"/>
        </w:rPr>
        <w:t xml:space="preserve"> le linee programmatiche, anche su base pluriennale, delle attività dei Dottorati; </w:t>
      </w:r>
    </w:p>
    <w:p w:rsidR="00F7656A" w:rsidRPr="005C4555" w:rsidRDefault="00F7656A" w:rsidP="00F7656A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proofErr w:type="gramStart"/>
      <w:r w:rsidRPr="005C4555">
        <w:rPr>
          <w:sz w:val="20"/>
          <w:szCs w:val="20"/>
        </w:rPr>
        <w:t>promuovere</w:t>
      </w:r>
      <w:proofErr w:type="gramEnd"/>
      <w:r w:rsidRPr="005C4555">
        <w:rPr>
          <w:sz w:val="20"/>
          <w:szCs w:val="20"/>
        </w:rPr>
        <w:t xml:space="preserve"> gli aspetti culturali delle attività di collaborazione di didattica e di ricerca con Università, Enti, Istituzioni e Centri di ricerca nazionali e internazionali ed Aziende pubbliche e private; </w:t>
      </w:r>
    </w:p>
    <w:p w:rsidR="00F7656A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5C4555">
        <w:rPr>
          <w:sz w:val="20"/>
          <w:szCs w:val="20"/>
        </w:rPr>
        <w:t>coordinare</w:t>
      </w:r>
      <w:proofErr w:type="gramEnd"/>
      <w:r w:rsidRPr="005C4555">
        <w:rPr>
          <w:sz w:val="20"/>
          <w:szCs w:val="20"/>
        </w:rPr>
        <w:t xml:space="preserve"> le proposte dei Dipartimenti in ordine al rinnovo e/o l'istituzione di nuovi Corsi di  Dottorato; </w:t>
      </w:r>
    </w:p>
    <w:p w:rsidR="00F7656A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F7159C">
        <w:rPr>
          <w:sz w:val="20"/>
          <w:szCs w:val="20"/>
        </w:rPr>
        <w:t>nel</w:t>
      </w:r>
      <w:proofErr w:type="gramEnd"/>
      <w:r w:rsidRPr="00F7159C">
        <w:rPr>
          <w:sz w:val="20"/>
          <w:szCs w:val="20"/>
        </w:rPr>
        <w:t xml:space="preserve"> rispetto delle Linee -Guida Ministeriali e ANVUR,  proporre, suggerire  e verificare per ciascun Corso di Dottorato i requisiti scientifici richiesti per far</w:t>
      </w:r>
      <w:r>
        <w:rPr>
          <w:sz w:val="20"/>
          <w:szCs w:val="20"/>
        </w:rPr>
        <w:t xml:space="preserve"> parte del Collegio dei Docenti;</w:t>
      </w:r>
    </w:p>
    <w:p w:rsidR="00F7656A" w:rsidRPr="00F7159C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F7159C">
        <w:rPr>
          <w:sz w:val="20"/>
          <w:szCs w:val="20"/>
        </w:rPr>
        <w:t>individuare</w:t>
      </w:r>
      <w:proofErr w:type="gramEnd"/>
      <w:r w:rsidRPr="00F7159C">
        <w:rPr>
          <w:sz w:val="20"/>
          <w:szCs w:val="20"/>
        </w:rPr>
        <w:t xml:space="preserve"> le linee di indirizzo e organizzare le attività di formazione dottorale promosse ed organizzate da ciascun Collegio dei Docenti; </w:t>
      </w:r>
    </w:p>
    <w:p w:rsidR="00F7656A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221430">
        <w:rPr>
          <w:sz w:val="20"/>
          <w:szCs w:val="20"/>
        </w:rPr>
        <w:t>proporre</w:t>
      </w:r>
      <w:proofErr w:type="gramEnd"/>
      <w:r w:rsidRPr="00221430">
        <w:rPr>
          <w:sz w:val="20"/>
          <w:szCs w:val="20"/>
        </w:rPr>
        <w:t xml:space="preserve"> le linee per la valutazione e la verifica delle attività di ricerca svolte dai dottorandi; </w:t>
      </w:r>
    </w:p>
    <w:p w:rsidR="00F7656A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221430">
        <w:rPr>
          <w:sz w:val="20"/>
          <w:szCs w:val="20"/>
        </w:rPr>
        <w:t>esprimere</w:t>
      </w:r>
      <w:proofErr w:type="gramEnd"/>
      <w:r w:rsidRPr="00221430">
        <w:rPr>
          <w:sz w:val="20"/>
          <w:szCs w:val="20"/>
        </w:rPr>
        <w:t xml:space="preserve"> un parere sulla relazione finale delle attività di ciascun Ciclo di Dottorato; </w:t>
      </w:r>
    </w:p>
    <w:p w:rsidR="00F7656A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221430">
        <w:rPr>
          <w:sz w:val="20"/>
          <w:szCs w:val="20"/>
        </w:rPr>
        <w:t>preparare</w:t>
      </w:r>
      <w:proofErr w:type="gramEnd"/>
      <w:r w:rsidRPr="00221430">
        <w:rPr>
          <w:sz w:val="20"/>
          <w:szCs w:val="20"/>
        </w:rPr>
        <w:t xml:space="preserve"> una relazione annuale sulle attività della Scuola e dei Dottorati da presentare al Senato Accademico; </w:t>
      </w:r>
    </w:p>
    <w:p w:rsidR="00F7656A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221430">
        <w:rPr>
          <w:sz w:val="20"/>
          <w:szCs w:val="20"/>
        </w:rPr>
        <w:t>proporre</w:t>
      </w:r>
      <w:proofErr w:type="gramEnd"/>
      <w:r w:rsidRPr="00221430">
        <w:rPr>
          <w:sz w:val="20"/>
          <w:szCs w:val="20"/>
        </w:rPr>
        <w:t xml:space="preserve"> ogni altra iniziativa di indirizzo per la </w:t>
      </w:r>
      <w:proofErr w:type="spellStart"/>
      <w:r w:rsidRPr="00221430">
        <w:rPr>
          <w:sz w:val="20"/>
          <w:szCs w:val="20"/>
        </w:rPr>
        <w:t>ScuDo</w:t>
      </w:r>
      <w:proofErr w:type="spellEnd"/>
      <w:r w:rsidRPr="00221430">
        <w:rPr>
          <w:sz w:val="20"/>
          <w:szCs w:val="20"/>
        </w:rPr>
        <w:t xml:space="preserve"> che ritenga appropriata per il suo organico sviluppo;</w:t>
      </w:r>
    </w:p>
    <w:p w:rsidR="00F7656A" w:rsidRPr="00221430" w:rsidRDefault="00F7656A" w:rsidP="00F7656A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proofErr w:type="gramStart"/>
      <w:r w:rsidRPr="00221430">
        <w:rPr>
          <w:sz w:val="20"/>
          <w:szCs w:val="20"/>
        </w:rPr>
        <w:t>presentare</w:t>
      </w:r>
      <w:proofErr w:type="gramEnd"/>
      <w:r w:rsidRPr="00221430">
        <w:rPr>
          <w:sz w:val="20"/>
          <w:szCs w:val="20"/>
        </w:rPr>
        <w:t xml:space="preserve"> al Consiglio di Amministrazione richieste di finanziamenti per lo svolgimento delle attività dei Corsi di Dottorato. 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5. Le delibere del Consiglio della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 xml:space="preserve"> sono assunte a maggioranza dei componenti. In caso di parità nel numero dei voti, prevale il voto del Direttore della Scuola.</w:t>
      </w: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>Art. 6 - (Incompatibilità)</w:t>
      </w:r>
    </w:p>
    <w:p w:rsidR="00F7656A" w:rsidRPr="00221430" w:rsidRDefault="00F7656A" w:rsidP="00F7656A">
      <w:pPr>
        <w:pStyle w:val="Paragrafoelenco"/>
        <w:numPr>
          <w:ilvl w:val="0"/>
          <w:numId w:val="12"/>
        </w:numPr>
        <w:spacing w:line="276" w:lineRule="auto"/>
        <w:ind w:left="43" w:firstLine="0"/>
        <w:jc w:val="both"/>
        <w:rPr>
          <w:sz w:val="20"/>
          <w:szCs w:val="20"/>
        </w:rPr>
      </w:pPr>
      <w:r w:rsidRPr="00221430">
        <w:rPr>
          <w:sz w:val="20"/>
          <w:szCs w:val="20"/>
        </w:rPr>
        <w:t xml:space="preserve">La carica di Direttore della </w:t>
      </w:r>
      <w:proofErr w:type="spellStart"/>
      <w:r w:rsidRPr="00221430">
        <w:rPr>
          <w:sz w:val="20"/>
          <w:szCs w:val="20"/>
        </w:rPr>
        <w:t>ScuDo</w:t>
      </w:r>
      <w:proofErr w:type="spellEnd"/>
      <w:r w:rsidRPr="00221430">
        <w:rPr>
          <w:sz w:val="20"/>
          <w:szCs w:val="20"/>
        </w:rPr>
        <w:t xml:space="preserve"> è incompatibile con quella di Coordinatore di un Corso di Dottorato. Il Consiglio della </w:t>
      </w:r>
      <w:proofErr w:type="spellStart"/>
      <w:r w:rsidRPr="00221430">
        <w:rPr>
          <w:sz w:val="20"/>
          <w:szCs w:val="20"/>
        </w:rPr>
        <w:t>ScuDo</w:t>
      </w:r>
      <w:proofErr w:type="spellEnd"/>
      <w:r w:rsidRPr="00221430">
        <w:rPr>
          <w:sz w:val="20"/>
          <w:szCs w:val="20"/>
        </w:rPr>
        <w:t xml:space="preserve"> può tuttavia designare come Direttore il Coordinatore di un Corso di Dottorato che, in tal caso, dovrà rassegnare le dimissioni prima della nomina da parte del Rettore. </w:t>
      </w:r>
    </w:p>
    <w:p w:rsidR="00F7656A" w:rsidRPr="00D768F7" w:rsidRDefault="00F7656A" w:rsidP="00F7656A">
      <w:pPr>
        <w:pStyle w:val="Paragrafoelenco"/>
        <w:jc w:val="both"/>
        <w:rPr>
          <w:sz w:val="20"/>
          <w:szCs w:val="20"/>
        </w:rPr>
      </w:pPr>
    </w:p>
    <w:p w:rsidR="00F7656A" w:rsidRPr="00D768F7" w:rsidRDefault="00F7656A" w:rsidP="00F7656A">
      <w:pPr>
        <w:jc w:val="center"/>
        <w:rPr>
          <w:b/>
          <w:sz w:val="20"/>
          <w:szCs w:val="20"/>
        </w:rPr>
      </w:pPr>
      <w:r w:rsidRPr="00D768F7">
        <w:rPr>
          <w:b/>
          <w:sz w:val="20"/>
          <w:szCs w:val="20"/>
        </w:rPr>
        <w:t>Art. 7 - (Norme transitorie)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1. Il presente Regolamento entra in </w:t>
      </w:r>
      <w:proofErr w:type="gramStart"/>
      <w:r w:rsidRPr="00D768F7">
        <w:rPr>
          <w:sz w:val="20"/>
          <w:szCs w:val="20"/>
        </w:rPr>
        <w:t>vigore  il</w:t>
      </w:r>
      <w:proofErr w:type="gramEnd"/>
      <w:r w:rsidRPr="00D768F7">
        <w:rPr>
          <w:sz w:val="20"/>
          <w:szCs w:val="20"/>
        </w:rPr>
        <w:t xml:space="preserve"> giorno successivo a quello della data del Decreto Rettorale di relativa emanazione.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 xml:space="preserve">2. Per i Corsi di Dottorato in consorzio con </w:t>
      </w:r>
      <w:proofErr w:type="spellStart"/>
      <w:r w:rsidRPr="00D768F7">
        <w:rPr>
          <w:sz w:val="20"/>
          <w:szCs w:val="20"/>
        </w:rPr>
        <w:t>altra</w:t>
      </w:r>
      <w:proofErr w:type="spellEnd"/>
      <w:r w:rsidRPr="00D768F7">
        <w:rPr>
          <w:sz w:val="20"/>
          <w:szCs w:val="20"/>
        </w:rPr>
        <w:t xml:space="preserve"> Università o Ente di Ricerca Italiano o straniero, </w:t>
      </w:r>
      <w:bookmarkStart w:id="0" w:name="_GoBack"/>
      <w:bookmarkEnd w:id="0"/>
      <w:r w:rsidRPr="00D768F7">
        <w:rPr>
          <w:sz w:val="20"/>
          <w:szCs w:val="20"/>
        </w:rPr>
        <w:t xml:space="preserve">con sede amministrativa presso il Politecnico di Bari, spetta al Collegio dei docenti deliberare in ordine all’adesione alla </w:t>
      </w:r>
      <w:proofErr w:type="spellStart"/>
      <w:r w:rsidRPr="00D768F7">
        <w:rPr>
          <w:sz w:val="20"/>
          <w:szCs w:val="20"/>
        </w:rPr>
        <w:t>ScuDo</w:t>
      </w:r>
      <w:proofErr w:type="spellEnd"/>
      <w:r w:rsidRPr="00D768F7">
        <w:rPr>
          <w:sz w:val="20"/>
          <w:szCs w:val="20"/>
        </w:rPr>
        <w:t>.</w:t>
      </w:r>
    </w:p>
    <w:p w:rsidR="00F7656A" w:rsidRPr="00D768F7" w:rsidRDefault="00F7656A" w:rsidP="00F7656A">
      <w:pPr>
        <w:jc w:val="both"/>
        <w:rPr>
          <w:sz w:val="20"/>
          <w:szCs w:val="20"/>
        </w:rPr>
      </w:pPr>
      <w:r w:rsidRPr="00D768F7">
        <w:rPr>
          <w:sz w:val="20"/>
          <w:szCs w:val="20"/>
        </w:rPr>
        <w:t>3. Per quanto non espressamente previsto dal presente Regolamento si applica la normativa vigente in materia di Dottorati di Ricerca.</w:t>
      </w:r>
    </w:p>
    <w:p w:rsidR="00F7656A" w:rsidRPr="00754C6B" w:rsidRDefault="00F7656A" w:rsidP="00F7656A">
      <w:pPr>
        <w:jc w:val="both"/>
      </w:pPr>
    </w:p>
    <w:p w:rsidR="00F7656A" w:rsidRDefault="00F7656A" w:rsidP="00F7656A">
      <w:pPr>
        <w:tabs>
          <w:tab w:val="center" w:pos="2552"/>
          <w:tab w:val="center" w:pos="7088"/>
        </w:tabs>
      </w:pPr>
      <w:r w:rsidRPr="007158B0">
        <w:tab/>
      </w:r>
      <w:r w:rsidRPr="007158B0">
        <w:tab/>
      </w:r>
    </w:p>
    <w:p w:rsidR="00F7656A" w:rsidRPr="007158B0" w:rsidRDefault="00F7656A" w:rsidP="00F7656A">
      <w:pPr>
        <w:tabs>
          <w:tab w:val="center" w:pos="2552"/>
          <w:tab w:val="center" w:pos="7088"/>
        </w:tabs>
      </w:pPr>
      <w:r w:rsidRPr="007158B0">
        <w:tab/>
      </w:r>
      <w:r w:rsidRPr="007158B0">
        <w:tab/>
      </w:r>
    </w:p>
    <w:p w:rsidR="00F7656A" w:rsidRPr="00802F31" w:rsidRDefault="00F7656A" w:rsidP="00A7725E">
      <w:pPr>
        <w:jc w:val="both"/>
        <w:rPr>
          <w:rFonts w:ascii="Cambria" w:hAnsi="Cambria"/>
          <w:bCs/>
          <w:iCs/>
        </w:rPr>
      </w:pPr>
    </w:p>
    <w:sectPr w:rsidR="00F7656A" w:rsidRPr="00802F31" w:rsidSect="00F7656A">
      <w:footerReference w:type="default" r:id="rId11"/>
      <w:pgSz w:w="11906" w:h="16838"/>
      <w:pgMar w:top="1134" w:right="849" w:bottom="1134" w:left="1021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BE" w:rsidRDefault="007625BE" w:rsidP="00EF58DA">
      <w:r>
        <w:separator/>
      </w:r>
    </w:p>
  </w:endnote>
  <w:endnote w:type="continuationSeparator" w:id="0">
    <w:p w:rsidR="007625BE" w:rsidRDefault="007625BE" w:rsidP="00E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398460"/>
      <w:docPartObj>
        <w:docPartGallery w:val="Page Numbers (Bottom of Page)"/>
        <w:docPartUnique/>
      </w:docPartObj>
    </w:sdtPr>
    <w:sdtEndPr/>
    <w:sdtContent>
      <w:p w:rsidR="00EF58DA" w:rsidRDefault="00EF58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3D">
          <w:rPr>
            <w:noProof/>
          </w:rPr>
          <w:t>2</w:t>
        </w:r>
        <w:r>
          <w:fldChar w:fldCharType="end"/>
        </w:r>
      </w:p>
    </w:sdtContent>
  </w:sdt>
  <w:p w:rsidR="00EF58DA" w:rsidRDefault="00EF58D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6B" w:rsidRDefault="004F039C" w:rsidP="00E37FFB">
    <w:pPr>
      <w:pStyle w:val="Pidipagina"/>
    </w:pPr>
    <w:r>
      <w:rPr>
        <w:rFonts w:asciiTheme="majorHAnsi" w:eastAsiaTheme="majorEastAsia" w:hAnsiTheme="majorHAnsi" w:cstheme="majorBidi"/>
        <w:sz w:val="20"/>
        <w:szCs w:val="20"/>
      </w:rPr>
      <w:tab/>
      <w:t xml:space="preserve">                                                                                         </w:t>
    </w:r>
    <w:r>
      <w:rPr>
        <w:sz w:val="20"/>
        <w:szCs w:val="20"/>
      </w:rPr>
      <w:t xml:space="preserve">       </w:t>
    </w:r>
    <w:r w:rsidRPr="007C31F5">
      <w:rPr>
        <w:noProof/>
      </w:rPr>
      <w:drawing>
        <wp:inline distT="0" distB="0" distL="0" distR="0" wp14:anchorId="105760D0" wp14:editId="0329BB85">
          <wp:extent cx="994410" cy="282311"/>
          <wp:effectExtent l="0" t="0" r="0" b="3810"/>
          <wp:docPr id="68" name="Immagine 68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556" cy="289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</w:t>
    </w:r>
    <w:sdt>
      <w:sdtPr>
        <w:id w:val="-95325338"/>
        <w:docPartObj>
          <w:docPartGallery w:val="Page Numbers (Bottom of Page)"/>
          <w:docPartUnique/>
        </w:docPartObj>
      </w:sdtPr>
      <w:sdtEndPr/>
      <w:sdtContent>
        <w:sdt>
          <w:sdtPr>
            <w:id w:val="1514878933"/>
            <w:docPartObj>
              <w:docPartGallery w:val="Page Numbers (Top of Page)"/>
              <w:docPartUnique/>
            </w:docPartObj>
          </w:sdtPr>
          <w:sdtEndPr/>
          <w:sdtContent/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BE" w:rsidRDefault="007625BE" w:rsidP="00EF58DA">
      <w:r>
        <w:separator/>
      </w:r>
    </w:p>
  </w:footnote>
  <w:footnote w:type="continuationSeparator" w:id="0">
    <w:p w:rsidR="007625BE" w:rsidRDefault="007625BE" w:rsidP="00EF5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46C"/>
    <w:multiLevelType w:val="hybridMultilevel"/>
    <w:tmpl w:val="7C0E8A42"/>
    <w:lvl w:ilvl="0" w:tplc="97A893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3089"/>
    <w:multiLevelType w:val="hybridMultilevel"/>
    <w:tmpl w:val="88D4A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41E5"/>
    <w:multiLevelType w:val="hybridMultilevel"/>
    <w:tmpl w:val="1034E88E"/>
    <w:lvl w:ilvl="0" w:tplc="1260427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1DE9"/>
    <w:multiLevelType w:val="hybridMultilevel"/>
    <w:tmpl w:val="B032F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930AF"/>
    <w:multiLevelType w:val="hybridMultilevel"/>
    <w:tmpl w:val="293669B2"/>
    <w:lvl w:ilvl="0" w:tplc="BC8C018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6C3A"/>
    <w:multiLevelType w:val="hybridMultilevel"/>
    <w:tmpl w:val="5E4CEC0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0515"/>
    <w:multiLevelType w:val="hybridMultilevel"/>
    <w:tmpl w:val="82D251C0"/>
    <w:lvl w:ilvl="0" w:tplc="A89E376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A0D95"/>
    <w:multiLevelType w:val="hybridMultilevel"/>
    <w:tmpl w:val="7FD44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57642"/>
    <w:multiLevelType w:val="hybridMultilevel"/>
    <w:tmpl w:val="340C2D84"/>
    <w:lvl w:ilvl="0" w:tplc="97A893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34854"/>
    <w:multiLevelType w:val="hybridMultilevel"/>
    <w:tmpl w:val="F088313E"/>
    <w:lvl w:ilvl="0" w:tplc="97A893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23B85"/>
    <w:multiLevelType w:val="hybridMultilevel"/>
    <w:tmpl w:val="389C2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44DBE"/>
    <w:multiLevelType w:val="hybridMultilevel"/>
    <w:tmpl w:val="13EEE3BC"/>
    <w:lvl w:ilvl="0" w:tplc="97A893F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DA"/>
    <w:rsid w:val="00001C3E"/>
    <w:rsid w:val="00027031"/>
    <w:rsid w:val="00071E54"/>
    <w:rsid w:val="000955AF"/>
    <w:rsid w:val="000E4DE7"/>
    <w:rsid w:val="001D0775"/>
    <w:rsid w:val="001D7262"/>
    <w:rsid w:val="001F2F5B"/>
    <w:rsid w:val="00212CF7"/>
    <w:rsid w:val="002B176F"/>
    <w:rsid w:val="002E1281"/>
    <w:rsid w:val="002E7664"/>
    <w:rsid w:val="0038612E"/>
    <w:rsid w:val="0039412B"/>
    <w:rsid w:val="003B0297"/>
    <w:rsid w:val="003D4E8B"/>
    <w:rsid w:val="00400AD2"/>
    <w:rsid w:val="004349ED"/>
    <w:rsid w:val="0043735B"/>
    <w:rsid w:val="00457D57"/>
    <w:rsid w:val="004650B0"/>
    <w:rsid w:val="004A26CB"/>
    <w:rsid w:val="004A66A7"/>
    <w:rsid w:val="004C65C8"/>
    <w:rsid w:val="004D3328"/>
    <w:rsid w:val="004F039C"/>
    <w:rsid w:val="00580168"/>
    <w:rsid w:val="00597149"/>
    <w:rsid w:val="005A6E47"/>
    <w:rsid w:val="005B1AC4"/>
    <w:rsid w:val="005D2845"/>
    <w:rsid w:val="00601655"/>
    <w:rsid w:val="006760B4"/>
    <w:rsid w:val="006F1413"/>
    <w:rsid w:val="006F3EEC"/>
    <w:rsid w:val="00712550"/>
    <w:rsid w:val="00726AF3"/>
    <w:rsid w:val="007403F7"/>
    <w:rsid w:val="00752E3C"/>
    <w:rsid w:val="00761B66"/>
    <w:rsid w:val="007625BE"/>
    <w:rsid w:val="007A7A4B"/>
    <w:rsid w:val="007C27FB"/>
    <w:rsid w:val="00802F31"/>
    <w:rsid w:val="00804D1A"/>
    <w:rsid w:val="00846660"/>
    <w:rsid w:val="00870470"/>
    <w:rsid w:val="008C1258"/>
    <w:rsid w:val="00924BEB"/>
    <w:rsid w:val="00941DF7"/>
    <w:rsid w:val="00961347"/>
    <w:rsid w:val="0097541D"/>
    <w:rsid w:val="009C4182"/>
    <w:rsid w:val="00A06950"/>
    <w:rsid w:val="00A519D9"/>
    <w:rsid w:val="00A52DFB"/>
    <w:rsid w:val="00A7725E"/>
    <w:rsid w:val="00A92635"/>
    <w:rsid w:val="00AB2FAE"/>
    <w:rsid w:val="00AF41B5"/>
    <w:rsid w:val="00B0253D"/>
    <w:rsid w:val="00C016BE"/>
    <w:rsid w:val="00C12613"/>
    <w:rsid w:val="00C126EC"/>
    <w:rsid w:val="00C57453"/>
    <w:rsid w:val="00C65EC8"/>
    <w:rsid w:val="00CC10FE"/>
    <w:rsid w:val="00D2343F"/>
    <w:rsid w:val="00D75DB5"/>
    <w:rsid w:val="00DA6866"/>
    <w:rsid w:val="00DB3596"/>
    <w:rsid w:val="00DD7332"/>
    <w:rsid w:val="00DF6E02"/>
    <w:rsid w:val="00E576F4"/>
    <w:rsid w:val="00EF0186"/>
    <w:rsid w:val="00EF58DA"/>
    <w:rsid w:val="00F545BC"/>
    <w:rsid w:val="00F7656A"/>
    <w:rsid w:val="00F908DF"/>
    <w:rsid w:val="00F9165D"/>
    <w:rsid w:val="00FC0991"/>
    <w:rsid w:val="00FC5B29"/>
    <w:rsid w:val="00FD4BA1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D3A75D-C406-4450-9732-E278AEB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8D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B0297"/>
    <w:pPr>
      <w:keepNext/>
      <w:tabs>
        <w:tab w:val="left" w:pos="340"/>
      </w:tabs>
      <w:ind w:right="5386"/>
      <w:jc w:val="center"/>
      <w:outlineLvl w:val="0"/>
    </w:pPr>
    <w:rPr>
      <w:bCs/>
      <w:i/>
      <w:iCs/>
      <w:sz w:val="16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8D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5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8DA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F58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B0297"/>
    <w:rPr>
      <w:rFonts w:ascii="Times New Roman" w:eastAsia="Times New Roman" w:hAnsi="Times New Roman" w:cs="Times New Roman"/>
      <w:bCs/>
      <w:i/>
      <w:iCs/>
      <w:sz w:val="16"/>
      <w:szCs w:val="15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4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E29A-602F-4B74-A4B0-49246FF2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AMM-P0356</dc:creator>
  <cp:keywords/>
  <dc:description/>
  <cp:lastModifiedBy>AMM-P0356</cp:lastModifiedBy>
  <cp:revision>3</cp:revision>
  <cp:lastPrinted>2016-06-20T07:45:00Z</cp:lastPrinted>
  <dcterms:created xsi:type="dcterms:W3CDTF">2017-03-14T13:21:00Z</dcterms:created>
  <dcterms:modified xsi:type="dcterms:W3CDTF">2017-03-14T13:27:00Z</dcterms:modified>
</cp:coreProperties>
</file>